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F3A" w:rsidRPr="00756045" w:rsidRDefault="001E3F3A" w:rsidP="001E3F3A">
      <w:pPr>
        <w:pStyle w:val="DocumentName"/>
        <w:jc w:val="center"/>
        <w:rPr>
          <w:rFonts w:ascii="Times New Roman" w:hAnsi="Times New Roman" w:cs="Times New Roman"/>
        </w:rPr>
      </w:pPr>
      <w:r w:rsidRPr="008C3EDC">
        <w:rPr>
          <w:noProof/>
          <w:color w:val="0000FF"/>
          <w:sz w:val="20"/>
        </w:rPr>
        <w:drawing>
          <wp:inline distT="0" distB="0" distL="0" distR="0">
            <wp:extent cx="1047750" cy="101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13007" t="7169" r="15413" b="20442"/>
                    <a:stretch>
                      <a:fillRect/>
                    </a:stretch>
                  </pic:blipFill>
                  <pic:spPr bwMode="auto">
                    <a:xfrm>
                      <a:off x="0" y="0"/>
                      <a:ext cx="1047750" cy="1016000"/>
                    </a:xfrm>
                    <a:prstGeom prst="rect">
                      <a:avLst/>
                    </a:prstGeom>
                    <a:noFill/>
                    <a:ln>
                      <a:noFill/>
                    </a:ln>
                  </pic:spPr>
                </pic:pic>
              </a:graphicData>
            </a:graphic>
          </wp:inline>
        </w:drawing>
      </w:r>
    </w:p>
    <w:p w:rsidR="001E3F3A" w:rsidRPr="008C3EDC" w:rsidRDefault="001E3F3A" w:rsidP="001E3F3A">
      <w:pPr>
        <w:jc w:val="center"/>
        <w:rPr>
          <w:sz w:val="32"/>
        </w:rPr>
      </w:pPr>
      <w:r w:rsidRPr="008C3EDC">
        <w:rPr>
          <w:sz w:val="34"/>
        </w:rPr>
        <w:t>RAAF WELFARE RECREATIONAL COMPANY</w:t>
      </w:r>
    </w:p>
    <w:p w:rsidR="001E3F3A" w:rsidRPr="008C3EDC" w:rsidRDefault="001E3F3A" w:rsidP="001E3F3A">
      <w:pPr>
        <w:jc w:val="center"/>
        <w:rPr>
          <w:sz w:val="18"/>
        </w:rPr>
      </w:pPr>
      <w:r w:rsidRPr="008C3EDC">
        <w:rPr>
          <w:sz w:val="18"/>
        </w:rPr>
        <w:t>ACN 008 499 303</w:t>
      </w:r>
    </w:p>
    <w:p w:rsidR="001E3F3A" w:rsidRPr="008C3EDC" w:rsidRDefault="001E3F3A" w:rsidP="001E3F3A">
      <w:pPr>
        <w:jc w:val="center"/>
        <w:rPr>
          <w:sz w:val="18"/>
        </w:rPr>
      </w:pPr>
      <w:r w:rsidRPr="008C3EDC">
        <w:rPr>
          <w:sz w:val="18"/>
        </w:rPr>
        <w:t>______________________________________________________________________</w:t>
      </w:r>
    </w:p>
    <w:p w:rsidR="001E3F3A" w:rsidRPr="008C3EDC" w:rsidRDefault="001E3F3A" w:rsidP="001E3F3A">
      <w:pPr>
        <w:jc w:val="center"/>
        <w:rPr>
          <w:sz w:val="18"/>
        </w:rPr>
      </w:pPr>
      <w:r w:rsidRPr="008C3EDC">
        <w:rPr>
          <w:sz w:val="18"/>
        </w:rPr>
        <w:t>Trustee of the RAAF Central Welfare Trust Fund</w:t>
      </w:r>
    </w:p>
    <w:p w:rsidR="00E377E3" w:rsidRPr="009352C3" w:rsidRDefault="00E377E3" w:rsidP="00BE41A8">
      <w:pPr>
        <w:pStyle w:val="Heading8"/>
        <w:spacing w:after="120"/>
        <w:rPr>
          <w:rFonts w:ascii="Arial" w:hAnsi="Arial"/>
          <w:b/>
          <w:sz w:val="32"/>
        </w:rPr>
      </w:pPr>
    </w:p>
    <w:p w:rsidR="00E377E3" w:rsidRDefault="00E377E3" w:rsidP="00BE41A8">
      <w:pPr>
        <w:pStyle w:val="Heading3"/>
        <w:spacing w:after="240"/>
        <w:jc w:val="center"/>
        <w:rPr>
          <w:rFonts w:ascii="Arial" w:hAnsi="Arial"/>
          <w:color w:val="000000"/>
          <w:sz w:val="28"/>
        </w:rPr>
      </w:pPr>
      <w:r>
        <w:rPr>
          <w:rFonts w:ascii="Arial" w:hAnsi="Arial"/>
          <w:color w:val="000000"/>
          <w:sz w:val="28"/>
        </w:rPr>
        <w:t>Audit Committee Charter</w:t>
      </w:r>
    </w:p>
    <w:p w:rsidR="00E377E3" w:rsidRDefault="00E377E3" w:rsidP="00032A0E">
      <w:pPr>
        <w:pStyle w:val="Body"/>
        <w:rPr>
          <w:rFonts w:ascii="Arial" w:hAnsi="Arial"/>
        </w:rPr>
      </w:pPr>
    </w:p>
    <w:p w:rsidR="00E377E3" w:rsidRPr="0044743B" w:rsidRDefault="00E377E3" w:rsidP="00032A0E">
      <w:pPr>
        <w:pStyle w:val="Body"/>
        <w:rPr>
          <w:rFonts w:ascii="Arial" w:hAnsi="Arial"/>
          <w:i/>
        </w:rPr>
      </w:pPr>
      <w:r w:rsidRPr="000018DA">
        <w:rPr>
          <w:rFonts w:ascii="Arial" w:hAnsi="Arial"/>
        </w:rPr>
        <w:t xml:space="preserve">The </w:t>
      </w:r>
      <w:r w:rsidR="00273CA9">
        <w:rPr>
          <w:rFonts w:ascii="Arial" w:hAnsi="Arial"/>
        </w:rPr>
        <w:t>Royal Australian Air Force Welfare</w:t>
      </w:r>
      <w:r w:rsidR="001E3F3A">
        <w:rPr>
          <w:rFonts w:ascii="Arial" w:hAnsi="Arial"/>
        </w:rPr>
        <w:t xml:space="preserve"> Recreational Company </w:t>
      </w:r>
      <w:r w:rsidR="00273CA9">
        <w:rPr>
          <w:rFonts w:ascii="Arial" w:hAnsi="Arial"/>
        </w:rPr>
        <w:t>(</w:t>
      </w:r>
      <w:r w:rsidR="001E3F3A">
        <w:rPr>
          <w:rFonts w:ascii="Arial" w:hAnsi="Arial"/>
        </w:rPr>
        <w:t>RWRC</w:t>
      </w:r>
      <w:r w:rsidR="00273CA9">
        <w:rPr>
          <w:rFonts w:ascii="Arial" w:hAnsi="Arial"/>
        </w:rPr>
        <w:t>)</w:t>
      </w:r>
      <w:r w:rsidRPr="000018DA">
        <w:rPr>
          <w:rFonts w:ascii="Arial" w:hAnsi="Arial"/>
        </w:rPr>
        <w:t xml:space="preserve">Board has established the Audit Committee in </w:t>
      </w:r>
      <w:r w:rsidR="001E3F3A">
        <w:rPr>
          <w:rFonts w:ascii="Arial" w:hAnsi="Arial"/>
        </w:rPr>
        <w:t>accordance</w:t>
      </w:r>
      <w:r w:rsidRPr="000018DA">
        <w:rPr>
          <w:rFonts w:ascii="Arial" w:hAnsi="Arial"/>
        </w:rPr>
        <w:t xml:space="preserve"> with </w:t>
      </w:r>
      <w:r>
        <w:rPr>
          <w:rFonts w:ascii="Arial" w:hAnsi="Arial"/>
        </w:rPr>
        <w:t xml:space="preserve">Section 45 of the </w:t>
      </w:r>
      <w:r>
        <w:rPr>
          <w:rFonts w:ascii="Arial" w:hAnsi="Arial"/>
          <w:i/>
        </w:rPr>
        <w:t xml:space="preserve">Public Governance, Performance and Accountability Act (PGPA) 2013. </w:t>
      </w:r>
    </w:p>
    <w:p w:rsidR="00E377E3" w:rsidRPr="000018DA" w:rsidRDefault="00E377E3" w:rsidP="00032A0E">
      <w:pPr>
        <w:pStyle w:val="Body"/>
        <w:rPr>
          <w:rFonts w:ascii="Arial" w:hAnsi="Arial"/>
        </w:rPr>
      </w:pPr>
      <w:r w:rsidRPr="000018DA">
        <w:rPr>
          <w:rFonts w:ascii="Arial" w:hAnsi="Arial"/>
        </w:rPr>
        <w:t xml:space="preserve">This charter sets out the </w:t>
      </w:r>
      <w:r w:rsidR="00273CA9">
        <w:rPr>
          <w:rFonts w:ascii="Arial" w:hAnsi="Arial"/>
        </w:rPr>
        <w:t>Audit C</w:t>
      </w:r>
      <w:r w:rsidRPr="000018DA">
        <w:rPr>
          <w:rFonts w:ascii="Arial" w:hAnsi="Arial"/>
        </w:rPr>
        <w:t>ommittee’s objectives, authority, responsibilities, composition and tenure, reporting and administrative arrangements</w:t>
      </w:r>
      <w:r>
        <w:rPr>
          <w:rFonts w:ascii="Arial" w:hAnsi="Arial"/>
        </w:rPr>
        <w:t xml:space="preserve"> as guided by </w:t>
      </w:r>
      <w:r w:rsidR="00B41BA8">
        <w:rPr>
          <w:rFonts w:ascii="Arial" w:hAnsi="Arial"/>
        </w:rPr>
        <w:t>PGPA Rule -</w:t>
      </w:r>
      <w:r>
        <w:rPr>
          <w:rFonts w:ascii="Arial" w:hAnsi="Arial"/>
        </w:rPr>
        <w:t>section 17.</w:t>
      </w:r>
    </w:p>
    <w:p w:rsidR="00E377E3" w:rsidRPr="000018DA" w:rsidRDefault="00E377E3" w:rsidP="00032A0E">
      <w:pPr>
        <w:pStyle w:val="Head-Sub1"/>
        <w:outlineLvl w:val="0"/>
        <w:rPr>
          <w:rFonts w:ascii="Arial" w:hAnsi="Arial"/>
        </w:rPr>
      </w:pPr>
      <w:r w:rsidRPr="000018DA">
        <w:rPr>
          <w:rFonts w:ascii="Arial" w:hAnsi="Arial"/>
        </w:rPr>
        <w:t>Objective</w:t>
      </w:r>
    </w:p>
    <w:p w:rsidR="00E377E3" w:rsidRDefault="00E377E3" w:rsidP="00032A0E">
      <w:pPr>
        <w:pStyle w:val="Body"/>
        <w:rPr>
          <w:rFonts w:ascii="Arial" w:hAnsi="Arial"/>
        </w:rPr>
      </w:pPr>
      <w:r w:rsidRPr="000018DA">
        <w:rPr>
          <w:rFonts w:ascii="Arial" w:hAnsi="Arial"/>
        </w:rPr>
        <w:t>The objective of the</w:t>
      </w:r>
      <w:r w:rsidR="00B41BA8">
        <w:rPr>
          <w:rFonts w:ascii="Arial" w:hAnsi="Arial"/>
        </w:rPr>
        <w:t xml:space="preserve"> AuditC</w:t>
      </w:r>
      <w:r w:rsidR="00B41BA8" w:rsidRPr="000018DA">
        <w:rPr>
          <w:rFonts w:ascii="Arial" w:hAnsi="Arial"/>
        </w:rPr>
        <w:t xml:space="preserve">ommittee </w:t>
      </w:r>
      <w:r w:rsidRPr="000018DA">
        <w:rPr>
          <w:rFonts w:ascii="Arial" w:hAnsi="Arial"/>
        </w:rPr>
        <w:t>is to provide independent assurance a</w:t>
      </w:r>
      <w:r>
        <w:rPr>
          <w:rFonts w:ascii="Arial" w:hAnsi="Arial"/>
        </w:rPr>
        <w:t xml:space="preserve">nd advice to the Board </w:t>
      </w:r>
      <w:r w:rsidR="00B41BA8">
        <w:rPr>
          <w:rFonts w:ascii="Arial" w:hAnsi="Arial"/>
        </w:rPr>
        <w:t xml:space="preserve">of </w:t>
      </w:r>
      <w:r w:rsidR="001E3F3A">
        <w:rPr>
          <w:rFonts w:ascii="Arial" w:hAnsi="Arial"/>
        </w:rPr>
        <w:t>Directors</w:t>
      </w:r>
      <w:r w:rsidR="00B41BA8">
        <w:rPr>
          <w:rFonts w:ascii="Arial" w:hAnsi="Arial"/>
        </w:rPr>
        <w:t xml:space="preserve"> of </w:t>
      </w:r>
      <w:r>
        <w:rPr>
          <w:rFonts w:ascii="Arial" w:hAnsi="Arial"/>
        </w:rPr>
        <w:t>the</w:t>
      </w:r>
      <w:r w:rsidR="001E3F3A">
        <w:rPr>
          <w:rFonts w:ascii="Arial" w:hAnsi="Arial"/>
        </w:rPr>
        <w:t>RWRC</w:t>
      </w:r>
      <w:r w:rsidR="00B41BA8">
        <w:rPr>
          <w:rFonts w:ascii="Arial" w:hAnsi="Arial"/>
        </w:rPr>
        <w:t xml:space="preserve">regarding </w:t>
      </w:r>
      <w:r w:rsidR="00090A04">
        <w:rPr>
          <w:rFonts w:ascii="Arial" w:hAnsi="Arial"/>
        </w:rPr>
        <w:t xml:space="preserve">its financial reporting, performance reporting, </w:t>
      </w:r>
      <w:r w:rsidRPr="000018DA">
        <w:rPr>
          <w:rFonts w:ascii="Arial" w:hAnsi="Arial"/>
        </w:rPr>
        <w:t>risk</w:t>
      </w:r>
      <w:r w:rsidR="00090A04">
        <w:rPr>
          <w:rFonts w:ascii="Arial" w:hAnsi="Arial"/>
        </w:rPr>
        <w:t xml:space="preserve"> oversight and management and system of internal </w:t>
      </w:r>
      <w:r w:rsidRPr="000018DA">
        <w:rPr>
          <w:rFonts w:ascii="Arial" w:hAnsi="Arial"/>
        </w:rPr>
        <w:t>control and compliance framework</w:t>
      </w:r>
      <w:r w:rsidR="00090A04">
        <w:rPr>
          <w:rFonts w:ascii="Arial" w:hAnsi="Arial"/>
        </w:rPr>
        <w:t xml:space="preserve"> r</w:t>
      </w:r>
      <w:r w:rsidRPr="000018DA">
        <w:rPr>
          <w:rFonts w:ascii="Arial" w:hAnsi="Arial"/>
        </w:rPr>
        <w:t>esponsibilities.</w:t>
      </w:r>
    </w:p>
    <w:p w:rsidR="00E377E3" w:rsidRPr="000018DA" w:rsidRDefault="00E377E3" w:rsidP="00032A0E">
      <w:pPr>
        <w:pStyle w:val="Head-Sub1"/>
        <w:outlineLvl w:val="0"/>
        <w:rPr>
          <w:rFonts w:ascii="Arial" w:hAnsi="Arial"/>
        </w:rPr>
      </w:pPr>
      <w:r w:rsidRPr="000018DA">
        <w:rPr>
          <w:rFonts w:ascii="Arial" w:hAnsi="Arial"/>
        </w:rPr>
        <w:t>Authority</w:t>
      </w:r>
    </w:p>
    <w:p w:rsidR="00E377E3" w:rsidRDefault="00E377E3" w:rsidP="00032A0E">
      <w:pPr>
        <w:pStyle w:val="Body"/>
        <w:rPr>
          <w:rFonts w:ascii="Arial" w:hAnsi="Arial"/>
        </w:rPr>
      </w:pPr>
      <w:r>
        <w:rPr>
          <w:rFonts w:ascii="Arial" w:hAnsi="Arial"/>
        </w:rPr>
        <w:t xml:space="preserve">The </w:t>
      </w:r>
      <w:r w:rsidR="00273CA9">
        <w:rPr>
          <w:rFonts w:ascii="Arial" w:hAnsi="Arial"/>
        </w:rPr>
        <w:t xml:space="preserve">Audit </w:t>
      </w:r>
      <w:r>
        <w:rPr>
          <w:rFonts w:ascii="Arial" w:hAnsi="Arial"/>
        </w:rPr>
        <w:t xml:space="preserve">Committee has no executive power, supervisory functions or decision-making authority in relation to the operation of the </w:t>
      </w:r>
      <w:r w:rsidR="001E3F3A">
        <w:rPr>
          <w:rFonts w:ascii="Arial" w:hAnsi="Arial"/>
        </w:rPr>
        <w:t>RWRC</w:t>
      </w:r>
      <w:r>
        <w:rPr>
          <w:rFonts w:ascii="Arial" w:hAnsi="Arial"/>
        </w:rPr>
        <w:t>.</w:t>
      </w:r>
    </w:p>
    <w:p w:rsidR="00E377E3" w:rsidRPr="000018DA" w:rsidRDefault="00E377E3" w:rsidP="00032A0E">
      <w:pPr>
        <w:pStyle w:val="Body"/>
        <w:rPr>
          <w:rFonts w:ascii="Arial" w:hAnsi="Arial"/>
        </w:rPr>
      </w:pPr>
      <w:r w:rsidRPr="000018DA">
        <w:rPr>
          <w:rFonts w:ascii="Arial" w:hAnsi="Arial"/>
        </w:rPr>
        <w:t>The Board authorises the committee, within its responsibilities, to:</w:t>
      </w:r>
    </w:p>
    <w:p w:rsidR="00E377E3" w:rsidRPr="000018DA" w:rsidRDefault="00E377E3" w:rsidP="00032A0E">
      <w:pPr>
        <w:pStyle w:val="Body-dotpoints"/>
        <w:rPr>
          <w:rFonts w:ascii="Arial" w:hAnsi="Arial"/>
        </w:rPr>
      </w:pPr>
      <w:r w:rsidRPr="000018DA">
        <w:rPr>
          <w:rFonts w:ascii="Arial" w:hAnsi="Arial"/>
        </w:rPr>
        <w:t>•</w:t>
      </w:r>
      <w:r w:rsidRPr="000018DA">
        <w:rPr>
          <w:rFonts w:ascii="Arial" w:hAnsi="Arial"/>
        </w:rPr>
        <w:tab/>
        <w:t>obtain any information it requires from any employee or external party (subject to any legal obligation to protect information);</w:t>
      </w:r>
    </w:p>
    <w:p w:rsidR="00E377E3" w:rsidRPr="000018DA" w:rsidRDefault="00E377E3" w:rsidP="00032A0E">
      <w:pPr>
        <w:pStyle w:val="Body-dotpoints"/>
        <w:rPr>
          <w:rFonts w:ascii="Arial" w:hAnsi="Arial"/>
        </w:rPr>
      </w:pPr>
      <w:r w:rsidRPr="000018DA">
        <w:rPr>
          <w:rFonts w:ascii="Arial" w:hAnsi="Arial"/>
        </w:rPr>
        <w:t>•</w:t>
      </w:r>
      <w:r w:rsidRPr="000018DA">
        <w:rPr>
          <w:rFonts w:ascii="Arial" w:hAnsi="Arial"/>
        </w:rPr>
        <w:tab/>
        <w:t>discuss any matters with the external auditor, or other external parties (subject to confidentiality considerations);</w:t>
      </w:r>
    </w:p>
    <w:p w:rsidR="00E377E3" w:rsidRPr="000018DA" w:rsidRDefault="00E377E3" w:rsidP="00032A0E">
      <w:pPr>
        <w:pStyle w:val="Body-dotpoints"/>
        <w:rPr>
          <w:rFonts w:ascii="Arial" w:hAnsi="Arial"/>
        </w:rPr>
      </w:pPr>
      <w:r w:rsidRPr="000018DA">
        <w:rPr>
          <w:rFonts w:ascii="Arial" w:hAnsi="Arial"/>
        </w:rPr>
        <w:t>•</w:t>
      </w:r>
      <w:r w:rsidRPr="000018DA">
        <w:rPr>
          <w:rFonts w:ascii="Arial" w:hAnsi="Arial"/>
        </w:rPr>
        <w:tab/>
        <w:t>requ</w:t>
      </w:r>
      <w:r>
        <w:rPr>
          <w:rFonts w:ascii="Arial" w:hAnsi="Arial"/>
        </w:rPr>
        <w:t xml:space="preserve">est the attendance of a </w:t>
      </w:r>
      <w:r w:rsidR="001E3F3A">
        <w:rPr>
          <w:rFonts w:ascii="Arial" w:hAnsi="Arial"/>
        </w:rPr>
        <w:t xml:space="preserve">Director </w:t>
      </w:r>
      <w:r>
        <w:rPr>
          <w:rFonts w:ascii="Arial" w:hAnsi="Arial"/>
        </w:rPr>
        <w:t xml:space="preserve">or an employee </w:t>
      </w:r>
      <w:r w:rsidRPr="000018DA">
        <w:rPr>
          <w:rFonts w:ascii="Arial" w:hAnsi="Arial"/>
        </w:rPr>
        <w:t>at committee meetings; and</w:t>
      </w:r>
    </w:p>
    <w:p w:rsidR="00E377E3" w:rsidRPr="000018DA" w:rsidRDefault="00E377E3" w:rsidP="00032A0E">
      <w:pPr>
        <w:pStyle w:val="Body-dotpoints"/>
        <w:rPr>
          <w:rFonts w:ascii="Arial" w:hAnsi="Arial"/>
        </w:rPr>
      </w:pPr>
      <w:r w:rsidRPr="000018DA">
        <w:rPr>
          <w:rFonts w:ascii="Arial" w:hAnsi="Arial"/>
        </w:rPr>
        <w:t>•</w:t>
      </w:r>
      <w:r w:rsidRPr="000018DA">
        <w:rPr>
          <w:rFonts w:ascii="Arial" w:hAnsi="Arial"/>
        </w:rPr>
        <w:tab/>
        <w:t>obtain legal or other professional advice, as considered necessary to meet its resp</w:t>
      </w:r>
      <w:r>
        <w:rPr>
          <w:rFonts w:ascii="Arial" w:hAnsi="Arial"/>
        </w:rPr>
        <w:t>onsibilities.  In this regard, any expenditure will require prior approval of the Board.</w:t>
      </w:r>
    </w:p>
    <w:p w:rsidR="00E377E3" w:rsidRPr="000018DA" w:rsidRDefault="00E377E3" w:rsidP="00032A0E">
      <w:pPr>
        <w:pStyle w:val="Head-Sub1"/>
        <w:outlineLvl w:val="0"/>
        <w:rPr>
          <w:rFonts w:ascii="Arial" w:hAnsi="Arial"/>
        </w:rPr>
      </w:pPr>
      <w:r w:rsidRPr="000018DA">
        <w:rPr>
          <w:rFonts w:ascii="Arial" w:hAnsi="Arial"/>
        </w:rPr>
        <w:t>Composition and tenure</w:t>
      </w:r>
    </w:p>
    <w:p w:rsidR="00E377E3" w:rsidRDefault="00E377E3" w:rsidP="00032A0E">
      <w:pPr>
        <w:pStyle w:val="Body"/>
        <w:outlineLvl w:val="0"/>
        <w:rPr>
          <w:rFonts w:ascii="Arial" w:hAnsi="Arial" w:cs="Arial"/>
        </w:rPr>
      </w:pPr>
      <w:r w:rsidRPr="00F70E7A">
        <w:rPr>
          <w:rFonts w:ascii="Arial" w:hAnsi="Arial" w:cs="Arial"/>
        </w:rPr>
        <w:t>The Audit Committee shall consist of a minimum of three (3) members appointed by the Board and will be comprised of:</w:t>
      </w:r>
    </w:p>
    <w:p w:rsidR="00E377E3" w:rsidRPr="00424031" w:rsidRDefault="00E377E3" w:rsidP="00656DEB">
      <w:pPr>
        <w:pStyle w:val="Body-dotpoints"/>
        <w:rPr>
          <w:rFonts w:ascii="Arial" w:hAnsi="Arial"/>
        </w:rPr>
      </w:pPr>
      <w:r w:rsidRPr="000018DA">
        <w:rPr>
          <w:rFonts w:ascii="Arial" w:hAnsi="Arial"/>
        </w:rPr>
        <w:t>•</w:t>
      </w:r>
      <w:r w:rsidRPr="000018DA">
        <w:rPr>
          <w:rFonts w:ascii="Arial" w:hAnsi="Arial"/>
        </w:rPr>
        <w:tab/>
      </w:r>
      <w:r w:rsidR="00424031" w:rsidRPr="00424031">
        <w:rPr>
          <w:rFonts w:ascii="Arial" w:hAnsi="Arial"/>
        </w:rPr>
        <w:t>Service</w:t>
      </w:r>
      <w:r w:rsidRPr="00424031">
        <w:rPr>
          <w:rFonts w:ascii="Arial" w:hAnsi="Arial"/>
        </w:rPr>
        <w:t>member drawn from the Department of Defence.  This person shall not</w:t>
      </w:r>
      <w:r w:rsidR="00BC3281">
        <w:rPr>
          <w:rFonts w:ascii="Arial" w:hAnsi="Arial"/>
        </w:rPr>
        <w:t xml:space="preserve"> necessarily</w:t>
      </w:r>
      <w:r w:rsidRPr="00424031">
        <w:rPr>
          <w:rFonts w:ascii="Arial" w:hAnsi="Arial"/>
        </w:rPr>
        <w:t xml:space="preserve"> be a member of the </w:t>
      </w:r>
      <w:r w:rsidR="001E3F3A" w:rsidRPr="00424031">
        <w:rPr>
          <w:rFonts w:ascii="Arial" w:hAnsi="Arial"/>
        </w:rPr>
        <w:lastRenderedPageBreak/>
        <w:t>RWRC</w:t>
      </w:r>
      <w:r w:rsidR="00090A04" w:rsidRPr="00424031">
        <w:rPr>
          <w:rFonts w:ascii="Arial" w:hAnsi="Arial"/>
        </w:rPr>
        <w:t xml:space="preserve"> Board of </w:t>
      </w:r>
      <w:r w:rsidR="001E3F3A" w:rsidRPr="00424031">
        <w:rPr>
          <w:rFonts w:ascii="Arial" w:hAnsi="Arial"/>
        </w:rPr>
        <w:t>Directors</w:t>
      </w:r>
      <w:r w:rsidRPr="00424031">
        <w:rPr>
          <w:rFonts w:ascii="Arial" w:hAnsi="Arial"/>
        </w:rPr>
        <w:t>;</w:t>
      </w:r>
      <w:r w:rsidR="00090A04" w:rsidRPr="00424031">
        <w:rPr>
          <w:rFonts w:ascii="Arial" w:hAnsi="Arial"/>
        </w:rPr>
        <w:t xml:space="preserve"> and</w:t>
      </w:r>
    </w:p>
    <w:p w:rsidR="00E377E3" w:rsidRPr="000018DA" w:rsidRDefault="00E377E3" w:rsidP="00656DEB">
      <w:pPr>
        <w:pStyle w:val="Body-dotpoints"/>
        <w:rPr>
          <w:rFonts w:ascii="Arial" w:hAnsi="Arial"/>
        </w:rPr>
      </w:pPr>
      <w:r w:rsidRPr="00424031">
        <w:rPr>
          <w:rFonts w:ascii="Arial" w:hAnsi="Arial"/>
        </w:rPr>
        <w:t>•</w:t>
      </w:r>
      <w:r w:rsidRPr="00424031">
        <w:rPr>
          <w:rFonts w:ascii="Arial" w:hAnsi="Arial"/>
        </w:rPr>
        <w:tab/>
        <w:t xml:space="preserve">2 </w:t>
      </w:r>
      <w:r w:rsidR="00090A04" w:rsidRPr="00424031">
        <w:rPr>
          <w:rFonts w:ascii="Arial" w:hAnsi="Arial"/>
        </w:rPr>
        <w:t>other persons deemed suitable by the Board</w:t>
      </w:r>
      <w:r w:rsidR="00454A91">
        <w:rPr>
          <w:rFonts w:ascii="Arial" w:hAnsi="Arial"/>
        </w:rPr>
        <w:t xml:space="preserve"> who are not officials of any Commonwealth entity</w:t>
      </w:r>
      <w:r w:rsidR="00090A04" w:rsidRPr="00424031">
        <w:rPr>
          <w:rFonts w:ascii="Arial" w:hAnsi="Arial"/>
        </w:rPr>
        <w:t>.</w:t>
      </w:r>
    </w:p>
    <w:p w:rsidR="00E377E3" w:rsidRPr="00F70E7A" w:rsidRDefault="00E377E3" w:rsidP="00032A0E">
      <w:pPr>
        <w:pStyle w:val="Body"/>
        <w:rPr>
          <w:rFonts w:ascii="Arial" w:hAnsi="Arial" w:cs="Arial"/>
        </w:rPr>
      </w:pPr>
      <w:r w:rsidRPr="00F70E7A">
        <w:rPr>
          <w:rFonts w:ascii="Arial" w:hAnsi="Arial" w:cs="Arial"/>
        </w:rPr>
        <w:t xml:space="preserve">The </w:t>
      </w:r>
      <w:r w:rsidR="001E3F3A">
        <w:rPr>
          <w:rFonts w:ascii="Arial" w:hAnsi="Arial" w:cs="Arial"/>
        </w:rPr>
        <w:t>RWRC</w:t>
      </w:r>
      <w:r w:rsidRPr="00F70E7A">
        <w:rPr>
          <w:rFonts w:ascii="Arial" w:hAnsi="Arial" w:cs="Arial"/>
        </w:rPr>
        <w:t xml:space="preserve">Board shall determine the Chair of the </w:t>
      </w:r>
      <w:r w:rsidR="00090A04">
        <w:rPr>
          <w:rFonts w:ascii="Arial" w:hAnsi="Arial" w:cs="Arial"/>
        </w:rPr>
        <w:t>Audit C</w:t>
      </w:r>
      <w:r w:rsidR="00090A04" w:rsidRPr="00F70E7A">
        <w:rPr>
          <w:rFonts w:ascii="Arial" w:hAnsi="Arial" w:cs="Arial"/>
        </w:rPr>
        <w:t>ommittee</w:t>
      </w:r>
      <w:r w:rsidRPr="00F70E7A">
        <w:rPr>
          <w:rFonts w:ascii="Arial" w:hAnsi="Arial" w:cs="Arial"/>
        </w:rPr>
        <w:t xml:space="preserve">.  The </w:t>
      </w:r>
      <w:r w:rsidR="001E3F3A">
        <w:rPr>
          <w:rFonts w:ascii="Arial" w:hAnsi="Arial" w:cs="Arial"/>
        </w:rPr>
        <w:t>RWRC</w:t>
      </w:r>
      <w:r w:rsidRPr="00F70E7A">
        <w:rPr>
          <w:rFonts w:ascii="Arial" w:hAnsi="Arial" w:cs="Arial"/>
        </w:rPr>
        <w:t xml:space="preserve"> Board may choose to expand the membership of the </w:t>
      </w:r>
      <w:r w:rsidR="00090A04">
        <w:rPr>
          <w:rFonts w:ascii="Arial" w:hAnsi="Arial" w:cs="Arial"/>
        </w:rPr>
        <w:t>Audit C</w:t>
      </w:r>
      <w:r w:rsidRPr="00F70E7A">
        <w:rPr>
          <w:rFonts w:ascii="Arial" w:hAnsi="Arial" w:cs="Arial"/>
        </w:rPr>
        <w:t xml:space="preserve">ommittee by the appointment of additional </w:t>
      </w:r>
      <w:r w:rsidR="00090A04">
        <w:rPr>
          <w:rFonts w:ascii="Arial" w:hAnsi="Arial" w:cs="Arial"/>
        </w:rPr>
        <w:t>persons.</w:t>
      </w:r>
    </w:p>
    <w:p w:rsidR="00E377E3" w:rsidRPr="000018DA" w:rsidRDefault="00E377E3" w:rsidP="00032A0E">
      <w:pPr>
        <w:pStyle w:val="Body"/>
        <w:rPr>
          <w:rFonts w:ascii="Arial" w:hAnsi="Arial"/>
        </w:rPr>
      </w:pPr>
      <w:r w:rsidRPr="00F70E7A">
        <w:rPr>
          <w:rFonts w:ascii="Arial" w:hAnsi="Arial" w:cs="Arial"/>
        </w:rPr>
        <w:t xml:space="preserve">Should the Chair of the </w:t>
      </w:r>
      <w:r w:rsidR="00090A04">
        <w:rPr>
          <w:rFonts w:ascii="Arial" w:hAnsi="Arial" w:cs="Arial"/>
        </w:rPr>
        <w:t xml:space="preserve">Audit </w:t>
      </w:r>
      <w:r w:rsidRPr="00F70E7A">
        <w:rPr>
          <w:rFonts w:ascii="Arial" w:hAnsi="Arial" w:cs="Arial"/>
        </w:rPr>
        <w:t xml:space="preserve">Committee be absent from a meeting, the members of the </w:t>
      </w:r>
      <w:r w:rsidR="00090A04">
        <w:rPr>
          <w:rFonts w:ascii="Arial" w:hAnsi="Arial" w:cs="Arial"/>
        </w:rPr>
        <w:t xml:space="preserve">Audit </w:t>
      </w:r>
      <w:r w:rsidRPr="00F70E7A">
        <w:rPr>
          <w:rFonts w:ascii="Arial" w:hAnsi="Arial" w:cs="Arial"/>
        </w:rPr>
        <w:t>Committee present shall appoint</w:t>
      </w:r>
      <w:r>
        <w:rPr>
          <w:rFonts w:ascii="Arial" w:hAnsi="Arial"/>
        </w:rPr>
        <w:t xml:space="preserve"> an acting Chair for that meeting.</w:t>
      </w:r>
    </w:p>
    <w:p w:rsidR="00E377E3" w:rsidRPr="000018DA" w:rsidRDefault="00E377E3" w:rsidP="00032A0E">
      <w:pPr>
        <w:pStyle w:val="Body"/>
        <w:rPr>
          <w:rFonts w:ascii="Arial" w:hAnsi="Arial"/>
        </w:rPr>
      </w:pPr>
      <w:r w:rsidRPr="000018DA">
        <w:rPr>
          <w:rFonts w:ascii="Arial" w:hAnsi="Arial"/>
        </w:rPr>
        <w:t>The Ch</w:t>
      </w:r>
      <w:r>
        <w:rPr>
          <w:rFonts w:ascii="Arial" w:hAnsi="Arial"/>
        </w:rPr>
        <w:t xml:space="preserve">air of the Board and other </w:t>
      </w:r>
      <w:r w:rsidR="001E3F3A">
        <w:rPr>
          <w:rFonts w:ascii="Arial" w:hAnsi="Arial"/>
        </w:rPr>
        <w:t>Directors</w:t>
      </w:r>
      <w:r>
        <w:rPr>
          <w:rFonts w:ascii="Arial" w:hAnsi="Arial"/>
        </w:rPr>
        <w:t xml:space="preserve"> may be invited to attend Audit Committee meetings.  Advisers and other parties external to the </w:t>
      </w:r>
      <w:r w:rsidR="001E3F3A">
        <w:rPr>
          <w:rFonts w:ascii="Arial" w:hAnsi="Arial"/>
        </w:rPr>
        <w:t>RWRC</w:t>
      </w:r>
      <w:r>
        <w:rPr>
          <w:rFonts w:ascii="Arial" w:hAnsi="Arial"/>
        </w:rPr>
        <w:t xml:space="preserve"> may also be invited to attend committee meetings as the Chair of the </w:t>
      </w:r>
      <w:r w:rsidR="00090A04">
        <w:rPr>
          <w:rFonts w:ascii="Arial" w:hAnsi="Arial"/>
        </w:rPr>
        <w:t xml:space="preserve">Audit </w:t>
      </w:r>
      <w:r>
        <w:rPr>
          <w:rFonts w:ascii="Arial" w:hAnsi="Arial"/>
        </w:rPr>
        <w:t xml:space="preserve">Committee considers appropriate </w:t>
      </w:r>
      <w:r w:rsidRPr="000018DA">
        <w:rPr>
          <w:rFonts w:ascii="Arial" w:hAnsi="Arial"/>
        </w:rPr>
        <w:t xml:space="preserve">but will not be </w:t>
      </w:r>
      <w:r w:rsidR="00090A04">
        <w:rPr>
          <w:rFonts w:ascii="Arial" w:hAnsi="Arial"/>
        </w:rPr>
        <w:t xml:space="preserve">deemed </w:t>
      </w:r>
      <w:r w:rsidRPr="000018DA">
        <w:rPr>
          <w:rFonts w:ascii="Arial" w:hAnsi="Arial"/>
        </w:rPr>
        <w:t>members of the committee.</w:t>
      </w:r>
    </w:p>
    <w:p w:rsidR="00E377E3" w:rsidRDefault="00E377E3" w:rsidP="00032A0E">
      <w:pPr>
        <w:pStyle w:val="Body"/>
        <w:rPr>
          <w:rFonts w:ascii="Arial" w:hAnsi="Arial"/>
        </w:rPr>
      </w:pPr>
      <w:r w:rsidRPr="000018DA">
        <w:rPr>
          <w:rFonts w:ascii="Arial" w:hAnsi="Arial"/>
        </w:rPr>
        <w:t>The members, taken collectively, will have a broad range of skills and experience relevant t</w:t>
      </w:r>
      <w:r>
        <w:rPr>
          <w:rFonts w:ascii="Arial" w:hAnsi="Arial"/>
        </w:rPr>
        <w:t xml:space="preserve">o the operations of the </w:t>
      </w:r>
      <w:r w:rsidR="001E3F3A">
        <w:rPr>
          <w:rFonts w:ascii="Arial" w:hAnsi="Arial"/>
        </w:rPr>
        <w:t>RWRC</w:t>
      </w:r>
      <w:r w:rsidRPr="000018DA">
        <w:rPr>
          <w:rFonts w:ascii="Arial" w:hAnsi="Arial"/>
        </w:rPr>
        <w:t xml:space="preserve">. At least one member of the </w:t>
      </w:r>
      <w:r w:rsidR="00090A04">
        <w:rPr>
          <w:rFonts w:ascii="Arial" w:hAnsi="Arial"/>
        </w:rPr>
        <w:t>Audit C</w:t>
      </w:r>
      <w:r w:rsidR="00090A04" w:rsidRPr="000018DA">
        <w:rPr>
          <w:rFonts w:ascii="Arial" w:hAnsi="Arial"/>
        </w:rPr>
        <w:t xml:space="preserve">ommittee </w:t>
      </w:r>
      <w:r w:rsidRPr="000018DA">
        <w:rPr>
          <w:rFonts w:ascii="Arial" w:hAnsi="Arial"/>
        </w:rPr>
        <w:t>will have accounting or related financial management experience with an understanding of accounting and auditing standards in a public sector environment.</w:t>
      </w:r>
    </w:p>
    <w:p w:rsidR="00E377E3" w:rsidRDefault="00E377E3" w:rsidP="00032A0E">
      <w:pPr>
        <w:pStyle w:val="Body"/>
        <w:rPr>
          <w:rFonts w:ascii="Arial" w:hAnsi="Arial"/>
        </w:rPr>
      </w:pPr>
      <w:r>
        <w:rPr>
          <w:rFonts w:ascii="Arial" w:hAnsi="Arial"/>
        </w:rPr>
        <w:t xml:space="preserve">Members of the </w:t>
      </w:r>
      <w:r w:rsidR="00FB5DD9">
        <w:rPr>
          <w:rFonts w:ascii="Arial" w:hAnsi="Arial"/>
        </w:rPr>
        <w:t xml:space="preserve">Audit </w:t>
      </w:r>
      <w:r>
        <w:rPr>
          <w:rFonts w:ascii="Arial" w:hAnsi="Arial"/>
        </w:rPr>
        <w:t>Committee shall be appointed for a period to be determined by the Board.</w:t>
      </w:r>
    </w:p>
    <w:p w:rsidR="00E377E3" w:rsidRDefault="00E377E3" w:rsidP="00032A0E">
      <w:pPr>
        <w:pStyle w:val="Body"/>
        <w:rPr>
          <w:rFonts w:ascii="Arial" w:hAnsi="Arial"/>
        </w:rPr>
      </w:pPr>
    </w:p>
    <w:p w:rsidR="00E377E3" w:rsidRDefault="00E377E3" w:rsidP="00DA623E">
      <w:pPr>
        <w:pStyle w:val="Head-Sub1"/>
        <w:spacing w:before="120"/>
        <w:outlineLvl w:val="0"/>
        <w:rPr>
          <w:rFonts w:ascii="Arial" w:hAnsi="Arial"/>
          <w:sz w:val="20"/>
          <w:szCs w:val="20"/>
        </w:rPr>
      </w:pPr>
      <w:r w:rsidRPr="000018DA">
        <w:rPr>
          <w:rFonts w:ascii="Arial" w:hAnsi="Arial"/>
        </w:rPr>
        <w:t>Responsibilities</w:t>
      </w:r>
    </w:p>
    <w:p w:rsidR="00E377E3" w:rsidRPr="00065E7F" w:rsidRDefault="00E377E3" w:rsidP="00DA623E">
      <w:pPr>
        <w:pStyle w:val="Head-Sub1"/>
        <w:spacing w:before="120"/>
        <w:outlineLvl w:val="0"/>
        <w:rPr>
          <w:rFonts w:ascii="Arial" w:hAnsi="Arial"/>
          <w:sz w:val="20"/>
          <w:szCs w:val="20"/>
        </w:rPr>
      </w:pPr>
    </w:p>
    <w:tbl>
      <w:tblPr>
        <w:tblW w:w="0" w:type="auto"/>
        <w:tblInd w:w="113" w:type="dxa"/>
        <w:tblLayout w:type="fixed"/>
        <w:tblCellMar>
          <w:left w:w="0" w:type="dxa"/>
          <w:right w:w="0" w:type="dxa"/>
        </w:tblCellMar>
        <w:tblLook w:val="0000"/>
      </w:tblPr>
      <w:tblGrid>
        <w:gridCol w:w="10080"/>
      </w:tblGrid>
      <w:tr w:rsidR="00E90ED2" w:rsidRPr="000018DA" w:rsidTr="007D56D0">
        <w:trPr>
          <w:trHeight w:val="227"/>
        </w:trPr>
        <w:tc>
          <w:tcPr>
            <w:tcW w:w="10080" w:type="dxa"/>
            <w:tcBorders>
              <w:top w:val="single" w:sz="4" w:space="0" w:color="000000"/>
              <w:left w:val="single" w:sz="4" w:space="0" w:color="000000"/>
              <w:bottom w:val="single" w:sz="4" w:space="0" w:color="000000"/>
              <w:right w:val="single" w:sz="4" w:space="0" w:color="000000"/>
            </w:tcBorders>
            <w:shd w:val="solid" w:color="007AC3" w:fill="auto"/>
            <w:tcMar>
              <w:top w:w="113" w:type="dxa"/>
              <w:left w:w="113" w:type="dxa"/>
              <w:bottom w:w="113" w:type="dxa"/>
              <w:right w:w="113" w:type="dxa"/>
            </w:tcMar>
            <w:vAlign w:val="center"/>
          </w:tcPr>
          <w:p w:rsidR="00E90ED2" w:rsidRPr="000018DA" w:rsidRDefault="004B04A6" w:rsidP="00DA623E">
            <w:pPr>
              <w:pStyle w:val="Body"/>
              <w:spacing w:before="0" w:after="120"/>
              <w:rPr>
                <w:rFonts w:ascii="Arial" w:hAnsi="Arial" w:cs="HelveticaNeue-Medium"/>
                <w:color w:val="FFFFFF"/>
                <w:sz w:val="22"/>
                <w:szCs w:val="22"/>
              </w:rPr>
            </w:pPr>
            <w:r w:rsidRPr="000018DA">
              <w:rPr>
                <w:rFonts w:ascii="Arial" w:hAnsi="Arial" w:cs="HelveticaNeue-Medium"/>
                <w:color w:val="FFFFFF"/>
                <w:sz w:val="22"/>
                <w:szCs w:val="22"/>
              </w:rPr>
              <w:t>Financial statements</w:t>
            </w:r>
            <w:r>
              <w:rPr>
                <w:rFonts w:ascii="Arial" w:hAnsi="Arial" w:cs="HelveticaNeue-Medium"/>
                <w:color w:val="FFFFFF"/>
                <w:sz w:val="22"/>
                <w:szCs w:val="22"/>
              </w:rPr>
              <w:t xml:space="preserve"> and reporting</w:t>
            </w:r>
          </w:p>
        </w:tc>
      </w:tr>
      <w:tr w:rsidR="00E90ED2" w:rsidRPr="000018DA" w:rsidTr="007D56D0">
        <w:trPr>
          <w:trHeight w:val="227"/>
        </w:trPr>
        <w:tc>
          <w:tcPr>
            <w:tcW w:w="10080" w:type="dxa"/>
            <w:tcBorders>
              <w:top w:val="single" w:sz="4" w:space="0" w:color="000000"/>
              <w:left w:val="single" w:sz="4" w:space="0" w:color="000000"/>
              <w:bottom w:val="single" w:sz="4" w:space="0" w:color="000000"/>
              <w:right w:val="single" w:sz="4" w:space="0" w:color="000000"/>
            </w:tcBorders>
            <w:shd w:val="clear" w:color="007AC3" w:fill="auto"/>
            <w:tcMar>
              <w:top w:w="113" w:type="dxa"/>
              <w:left w:w="113" w:type="dxa"/>
              <w:bottom w:w="113" w:type="dxa"/>
              <w:right w:w="113" w:type="dxa"/>
            </w:tcMar>
            <w:vAlign w:val="center"/>
          </w:tcPr>
          <w:p w:rsidR="004B04A6" w:rsidRPr="000018DA" w:rsidRDefault="004B04A6" w:rsidP="007D56D0">
            <w:pPr>
              <w:pStyle w:val="Body"/>
              <w:spacing w:before="0" w:after="120" w:line="240" w:lineRule="atLeast"/>
              <w:ind w:left="201" w:hanging="201"/>
              <w:rPr>
                <w:rFonts w:ascii="Arial" w:hAnsi="Arial"/>
              </w:rPr>
            </w:pPr>
            <w:r w:rsidRPr="000018DA">
              <w:rPr>
                <w:rFonts w:ascii="Arial" w:hAnsi="Arial"/>
              </w:rPr>
              <w:t>•</w:t>
            </w:r>
            <w:r w:rsidRPr="000018DA">
              <w:rPr>
                <w:rFonts w:ascii="Arial" w:hAnsi="Arial"/>
              </w:rPr>
              <w:tab/>
              <w:t xml:space="preserve">satisfy itself that the financial statements are supported by appropriate management sign-off on the statements and on the adequacy of key internal controls; </w:t>
            </w:r>
          </w:p>
          <w:p w:rsidR="004B04A6" w:rsidRPr="000018DA" w:rsidRDefault="004B04A6" w:rsidP="007D56D0">
            <w:pPr>
              <w:pStyle w:val="Body"/>
              <w:spacing w:before="0" w:after="120" w:line="240" w:lineRule="atLeast"/>
              <w:ind w:left="201" w:hanging="201"/>
              <w:rPr>
                <w:rFonts w:ascii="Arial" w:hAnsi="Arial"/>
              </w:rPr>
            </w:pPr>
            <w:r w:rsidRPr="000018DA">
              <w:rPr>
                <w:rFonts w:ascii="Arial" w:hAnsi="Arial"/>
              </w:rPr>
              <w:t>•</w:t>
            </w:r>
            <w:r w:rsidRPr="000018DA">
              <w:rPr>
                <w:rFonts w:ascii="Arial" w:hAnsi="Arial"/>
              </w:rPr>
              <w:tab/>
            </w:r>
            <w:r>
              <w:rPr>
                <w:rFonts w:ascii="Arial" w:hAnsi="Arial"/>
              </w:rPr>
              <w:t>review the financial statements and their compliance with relevant accounting standards</w:t>
            </w:r>
            <w:r w:rsidRPr="000018DA">
              <w:rPr>
                <w:rFonts w:ascii="Arial" w:hAnsi="Arial"/>
              </w:rPr>
              <w:t xml:space="preserve"> (including whether appropriate action has been taken in response to audit recommendations and adjustments to the draft financial statements) and recommend their signing by the Board; and</w:t>
            </w:r>
          </w:p>
          <w:p w:rsidR="00E90ED2" w:rsidRPr="007D56D0" w:rsidRDefault="004B04A6" w:rsidP="007D56D0">
            <w:pPr>
              <w:pStyle w:val="Body"/>
              <w:spacing w:before="0" w:after="120"/>
              <w:ind w:left="201" w:hanging="201"/>
              <w:rPr>
                <w:rFonts w:ascii="Arial" w:hAnsi="Arial"/>
              </w:rPr>
            </w:pPr>
            <w:r w:rsidRPr="000018DA">
              <w:rPr>
                <w:rFonts w:ascii="Arial" w:hAnsi="Arial"/>
              </w:rPr>
              <w:t>•review the processes in place designed to ensure that financial information included in</w:t>
            </w:r>
            <w:r>
              <w:rPr>
                <w:rFonts w:ascii="Arial" w:hAnsi="Arial"/>
              </w:rPr>
              <w:t xml:space="preserve"> the </w:t>
            </w:r>
            <w:r w:rsidR="001E3F3A">
              <w:rPr>
                <w:rFonts w:ascii="Arial" w:hAnsi="Arial"/>
              </w:rPr>
              <w:t>RWRC</w:t>
            </w:r>
            <w:r>
              <w:rPr>
                <w:rFonts w:ascii="Arial" w:hAnsi="Arial"/>
              </w:rPr>
              <w:t>’s</w:t>
            </w:r>
            <w:r w:rsidRPr="000018DA">
              <w:rPr>
                <w:rFonts w:ascii="Arial" w:hAnsi="Arial"/>
              </w:rPr>
              <w:t xml:space="preserve"> annual report is consistent with the signed financial statements.</w:t>
            </w:r>
          </w:p>
        </w:tc>
      </w:tr>
      <w:tr w:rsidR="00740439" w:rsidRPr="000018DA" w:rsidTr="007D56D0">
        <w:trPr>
          <w:trHeight w:val="227"/>
        </w:trPr>
        <w:tc>
          <w:tcPr>
            <w:tcW w:w="10080" w:type="dxa"/>
            <w:tcBorders>
              <w:top w:val="single" w:sz="4" w:space="0" w:color="000000"/>
              <w:left w:val="single" w:sz="4" w:space="0" w:color="000000"/>
              <w:bottom w:val="single" w:sz="4" w:space="0" w:color="000000"/>
              <w:right w:val="single" w:sz="4" w:space="0" w:color="000000"/>
            </w:tcBorders>
            <w:shd w:val="clear" w:color="auto" w:fill="548DD4" w:themeFill="text2" w:themeFillTint="99"/>
            <w:tcMar>
              <w:top w:w="113" w:type="dxa"/>
              <w:left w:w="113" w:type="dxa"/>
              <w:bottom w:w="113" w:type="dxa"/>
              <w:right w:w="113" w:type="dxa"/>
            </w:tcMar>
            <w:vAlign w:val="center"/>
          </w:tcPr>
          <w:p w:rsidR="00740439" w:rsidRPr="000018DA" w:rsidRDefault="00740439" w:rsidP="007D56D0">
            <w:pPr>
              <w:pStyle w:val="Body"/>
              <w:spacing w:before="0" w:after="120"/>
              <w:rPr>
                <w:rFonts w:ascii="Arial" w:hAnsi="Arial"/>
              </w:rPr>
            </w:pPr>
            <w:r w:rsidRPr="007D56D0">
              <w:rPr>
                <w:rFonts w:ascii="Arial" w:hAnsi="Arial" w:cs="HelveticaNeue-Medium"/>
                <w:color w:val="FFFFFF"/>
                <w:sz w:val="22"/>
                <w:szCs w:val="22"/>
              </w:rPr>
              <w:t>Performance reporting</w:t>
            </w:r>
          </w:p>
        </w:tc>
      </w:tr>
      <w:tr w:rsidR="00740439" w:rsidRPr="000018DA" w:rsidTr="004B04A6">
        <w:trPr>
          <w:trHeight w:val="227"/>
        </w:trPr>
        <w:tc>
          <w:tcPr>
            <w:tcW w:w="10080" w:type="dxa"/>
            <w:tcBorders>
              <w:top w:val="single" w:sz="4" w:space="0" w:color="000000"/>
              <w:left w:val="single" w:sz="4" w:space="0" w:color="000000"/>
              <w:bottom w:val="single" w:sz="4" w:space="0" w:color="000000"/>
              <w:right w:val="single" w:sz="4" w:space="0" w:color="000000"/>
            </w:tcBorders>
            <w:shd w:val="clear" w:color="007AC3" w:fill="auto"/>
            <w:tcMar>
              <w:top w:w="113" w:type="dxa"/>
              <w:left w:w="113" w:type="dxa"/>
              <w:bottom w:w="113" w:type="dxa"/>
              <w:right w:w="113" w:type="dxa"/>
            </w:tcMar>
            <w:vAlign w:val="center"/>
          </w:tcPr>
          <w:p w:rsidR="00740439" w:rsidRDefault="00740439" w:rsidP="007D56D0">
            <w:pPr>
              <w:pStyle w:val="Body"/>
              <w:spacing w:before="0" w:after="120" w:line="240" w:lineRule="atLeast"/>
              <w:ind w:left="201" w:hanging="201"/>
              <w:rPr>
                <w:rFonts w:ascii="Arial" w:hAnsi="Arial"/>
              </w:rPr>
            </w:pPr>
            <w:r w:rsidRPr="000018DA">
              <w:rPr>
                <w:rFonts w:ascii="Arial" w:hAnsi="Arial"/>
              </w:rPr>
              <w:t>•</w:t>
            </w:r>
            <w:r w:rsidRPr="000018DA">
              <w:rPr>
                <w:rFonts w:ascii="Arial" w:hAnsi="Arial"/>
              </w:rPr>
              <w:tab/>
            </w:r>
            <w:r>
              <w:rPr>
                <w:rFonts w:ascii="Arial" w:hAnsi="Arial"/>
              </w:rPr>
              <w:t xml:space="preserve">satisfy itself that the </w:t>
            </w:r>
            <w:r w:rsidR="001E3F3A">
              <w:rPr>
                <w:rFonts w:ascii="Arial" w:hAnsi="Arial"/>
              </w:rPr>
              <w:t>RWRC</w:t>
            </w:r>
            <w:r w:rsidRPr="000018DA">
              <w:rPr>
                <w:rFonts w:ascii="Arial" w:hAnsi="Arial"/>
              </w:rPr>
              <w:t xml:space="preserve">has appropriate </w:t>
            </w:r>
            <w:r>
              <w:rPr>
                <w:rFonts w:ascii="Arial" w:hAnsi="Arial"/>
              </w:rPr>
              <w:t>performance reporting framework that meets government policy objectives andrequirements</w:t>
            </w:r>
            <w:r w:rsidR="00D574DD" w:rsidRPr="001E3F3A">
              <w:rPr>
                <w:rFonts w:ascii="Arial" w:hAnsi="Arial"/>
              </w:rPr>
              <w:t>(relevant, reliable and complete</w:t>
            </w:r>
            <w:r w:rsidR="00D574DD">
              <w:rPr>
                <w:rFonts w:ascii="Arial" w:hAnsi="Arial"/>
              </w:rPr>
              <w:t>)</w:t>
            </w:r>
            <w:r>
              <w:rPr>
                <w:rFonts w:ascii="Arial" w:hAnsi="Arial"/>
              </w:rPr>
              <w:t>; and</w:t>
            </w:r>
          </w:p>
          <w:p w:rsidR="00740439" w:rsidRPr="000018DA" w:rsidRDefault="00740439">
            <w:pPr>
              <w:pStyle w:val="Body"/>
              <w:spacing w:before="0" w:after="120" w:line="240" w:lineRule="atLeast"/>
              <w:ind w:left="201" w:hanging="201"/>
              <w:rPr>
                <w:rFonts w:ascii="Arial" w:hAnsi="Arial"/>
              </w:rPr>
            </w:pPr>
            <w:r>
              <w:rPr>
                <w:rFonts w:ascii="Arial" w:hAnsi="Arial"/>
              </w:rPr>
              <w:t xml:space="preserve"> •</w:t>
            </w:r>
            <w:r>
              <w:rPr>
                <w:rFonts w:ascii="Arial" w:hAnsi="Arial"/>
              </w:rPr>
              <w:tab/>
              <w:t xml:space="preserve">satisfy itself that the </w:t>
            </w:r>
            <w:r w:rsidR="001E3F3A">
              <w:rPr>
                <w:rFonts w:ascii="Arial" w:hAnsi="Arial"/>
              </w:rPr>
              <w:t>RWRC</w:t>
            </w:r>
            <w:r>
              <w:rPr>
                <w:rFonts w:ascii="Arial" w:hAnsi="Arial"/>
              </w:rPr>
              <w:t xml:space="preserve">annual performance statement accurately reflects performance based on estimates provided in the </w:t>
            </w:r>
            <w:r w:rsidR="001E3F3A">
              <w:rPr>
                <w:rFonts w:ascii="Arial" w:hAnsi="Arial"/>
              </w:rPr>
              <w:t>RWRC</w:t>
            </w:r>
            <w:r>
              <w:rPr>
                <w:rFonts w:ascii="Arial" w:hAnsi="Arial"/>
              </w:rPr>
              <w:t xml:space="preserve"> Corporate Plan</w:t>
            </w:r>
            <w:r w:rsidR="00454A91">
              <w:rPr>
                <w:rFonts w:ascii="Arial" w:hAnsi="Arial"/>
              </w:rPr>
              <w:t xml:space="preserve"> (as Trustee of the RAAF Central Welfare Trust Fund)</w:t>
            </w:r>
            <w:r>
              <w:rPr>
                <w:rFonts w:ascii="Arial" w:hAnsi="Arial"/>
              </w:rPr>
              <w:t>.</w:t>
            </w:r>
          </w:p>
        </w:tc>
      </w:tr>
      <w:tr w:rsidR="00E377E3" w:rsidRPr="000018DA" w:rsidTr="005F1B8A">
        <w:trPr>
          <w:trHeight w:val="227"/>
        </w:trPr>
        <w:tc>
          <w:tcPr>
            <w:tcW w:w="10080" w:type="dxa"/>
            <w:tcBorders>
              <w:top w:val="single" w:sz="4" w:space="0" w:color="000000"/>
              <w:left w:val="single" w:sz="4" w:space="0" w:color="000000"/>
              <w:bottom w:val="single" w:sz="4" w:space="0" w:color="000000"/>
              <w:right w:val="single" w:sz="4" w:space="0" w:color="000000"/>
            </w:tcBorders>
            <w:shd w:val="solid" w:color="007AC3" w:fill="auto"/>
            <w:tcMar>
              <w:top w:w="113" w:type="dxa"/>
              <w:left w:w="113" w:type="dxa"/>
              <w:bottom w:w="113" w:type="dxa"/>
              <w:right w:w="113" w:type="dxa"/>
            </w:tcMar>
            <w:vAlign w:val="center"/>
          </w:tcPr>
          <w:p w:rsidR="00E377E3" w:rsidRPr="000018DA" w:rsidRDefault="00740439">
            <w:pPr>
              <w:pStyle w:val="Body"/>
              <w:spacing w:before="0" w:after="120"/>
              <w:rPr>
                <w:rFonts w:ascii="Arial" w:hAnsi="Arial"/>
                <w:color w:val="FFFFFF"/>
              </w:rPr>
            </w:pPr>
            <w:r>
              <w:rPr>
                <w:rFonts w:ascii="Arial" w:hAnsi="Arial" w:cs="HelveticaNeue-Medium"/>
                <w:color w:val="FFFFFF"/>
                <w:sz w:val="22"/>
                <w:szCs w:val="22"/>
              </w:rPr>
              <w:t>System of risk</w:t>
            </w:r>
            <w:r w:rsidR="00E377E3">
              <w:rPr>
                <w:rFonts w:ascii="Arial" w:hAnsi="Arial" w:cs="HelveticaNeue-Medium"/>
                <w:color w:val="FFFFFF"/>
                <w:sz w:val="22"/>
                <w:szCs w:val="22"/>
              </w:rPr>
              <w:t xml:space="preserve"> oversight</w:t>
            </w:r>
            <w:r>
              <w:rPr>
                <w:rFonts w:ascii="Arial" w:hAnsi="Arial" w:cs="HelveticaNeue-Medium"/>
                <w:color w:val="FFFFFF"/>
                <w:sz w:val="22"/>
                <w:szCs w:val="22"/>
              </w:rPr>
              <w:t xml:space="preserve"> and management</w:t>
            </w:r>
          </w:p>
        </w:tc>
      </w:tr>
      <w:tr w:rsidR="00E377E3" w:rsidRPr="000018DA" w:rsidTr="005F1B8A">
        <w:trPr>
          <w:trHeight w:val="60"/>
        </w:trPr>
        <w:tc>
          <w:tcPr>
            <w:tcW w:w="10080" w:type="dxa"/>
            <w:tcBorders>
              <w:top w:val="single" w:sz="4" w:space="0" w:color="000000"/>
              <w:left w:val="single" w:sz="4" w:space="0" w:color="000000"/>
              <w:bottom w:val="single" w:sz="4" w:space="0" w:color="000000"/>
              <w:right w:val="single" w:sz="4" w:space="0" w:color="000000"/>
            </w:tcBorders>
            <w:shd w:val="clear" w:color="000000" w:fill="FFFFFF"/>
            <w:tcMar>
              <w:top w:w="113" w:type="dxa"/>
              <w:left w:w="113" w:type="dxa"/>
              <w:bottom w:w="113" w:type="dxa"/>
              <w:right w:w="113" w:type="dxa"/>
            </w:tcMar>
            <w:vAlign w:val="bottom"/>
          </w:tcPr>
          <w:p w:rsidR="00E377E3" w:rsidRPr="000018DA" w:rsidRDefault="00E377E3" w:rsidP="00DA623E">
            <w:pPr>
              <w:pStyle w:val="Body"/>
              <w:spacing w:before="0" w:after="120" w:line="240" w:lineRule="atLeast"/>
              <w:ind w:left="227" w:hanging="227"/>
              <w:rPr>
                <w:rFonts w:ascii="Arial" w:hAnsi="Arial"/>
              </w:rPr>
            </w:pPr>
            <w:r w:rsidRPr="000018DA">
              <w:rPr>
                <w:rFonts w:ascii="Arial" w:hAnsi="Arial"/>
              </w:rPr>
              <w:t>•</w:t>
            </w:r>
            <w:r w:rsidRPr="000018DA">
              <w:rPr>
                <w:rFonts w:ascii="Arial" w:hAnsi="Arial"/>
              </w:rPr>
              <w:tab/>
              <w:t>review whether management has in place a current and comprehensive enterprise risk management framework and associated procedures for effective identificati</w:t>
            </w:r>
            <w:r>
              <w:rPr>
                <w:rFonts w:ascii="Arial" w:hAnsi="Arial"/>
              </w:rPr>
              <w:t xml:space="preserve">on and management of the </w:t>
            </w:r>
            <w:r w:rsidR="001E3F3A">
              <w:rPr>
                <w:rFonts w:ascii="Arial" w:hAnsi="Arial"/>
              </w:rPr>
              <w:t>RWRC</w:t>
            </w:r>
            <w:r>
              <w:rPr>
                <w:rFonts w:ascii="Arial" w:hAnsi="Arial"/>
              </w:rPr>
              <w:t>’</w:t>
            </w:r>
            <w:r w:rsidRPr="000018DA">
              <w:rPr>
                <w:rFonts w:ascii="Arial" w:hAnsi="Arial"/>
              </w:rPr>
              <w:t>s business and financial risks, including fraud;</w:t>
            </w:r>
          </w:p>
          <w:p w:rsidR="00E377E3" w:rsidRPr="000018DA" w:rsidRDefault="00E377E3" w:rsidP="00DA623E">
            <w:pPr>
              <w:pStyle w:val="Body"/>
              <w:spacing w:before="0" w:after="120" w:line="240" w:lineRule="atLeast"/>
              <w:ind w:left="227" w:hanging="227"/>
              <w:rPr>
                <w:rFonts w:ascii="Arial" w:hAnsi="Arial"/>
              </w:rPr>
            </w:pPr>
            <w:r w:rsidRPr="000018DA">
              <w:rPr>
                <w:rFonts w:ascii="Arial" w:hAnsi="Arial"/>
              </w:rPr>
              <w:t>•</w:t>
            </w:r>
            <w:r w:rsidRPr="000018DA">
              <w:rPr>
                <w:rFonts w:ascii="Arial" w:hAnsi="Arial"/>
              </w:rPr>
              <w:tab/>
              <w:t>determine whether a sound and effective approach has been</w:t>
            </w:r>
            <w:r>
              <w:rPr>
                <w:rFonts w:ascii="Arial" w:hAnsi="Arial"/>
              </w:rPr>
              <w:t xml:space="preserve"> followed in managing the </w:t>
            </w:r>
            <w:r w:rsidR="001E3F3A">
              <w:rPr>
                <w:rFonts w:ascii="Arial" w:hAnsi="Arial"/>
              </w:rPr>
              <w:t>RWRC</w:t>
            </w:r>
            <w:r w:rsidRPr="000018DA">
              <w:rPr>
                <w:rFonts w:ascii="Arial" w:hAnsi="Arial"/>
              </w:rPr>
              <w:t>’s major risks</w:t>
            </w:r>
            <w:r w:rsidR="00BC3281">
              <w:rPr>
                <w:rFonts w:ascii="Arial" w:hAnsi="Arial"/>
              </w:rPr>
              <w:t xml:space="preserve">; </w:t>
            </w:r>
          </w:p>
          <w:p w:rsidR="00BC3281" w:rsidRDefault="00E377E3" w:rsidP="00DA623E">
            <w:pPr>
              <w:pStyle w:val="Body"/>
              <w:spacing w:before="0" w:after="120" w:line="240" w:lineRule="atLeast"/>
              <w:ind w:left="227" w:hanging="227"/>
              <w:rPr>
                <w:rFonts w:ascii="Arial" w:hAnsi="Arial"/>
              </w:rPr>
            </w:pPr>
            <w:r w:rsidRPr="000018DA">
              <w:rPr>
                <w:rFonts w:ascii="Arial" w:hAnsi="Arial"/>
              </w:rPr>
              <w:t>•</w:t>
            </w:r>
            <w:r>
              <w:rPr>
                <w:rFonts w:ascii="Arial" w:hAnsi="Arial"/>
              </w:rPr>
              <w:tab/>
            </w:r>
            <w:r w:rsidRPr="000018DA">
              <w:rPr>
                <w:rFonts w:ascii="Arial" w:hAnsi="Arial"/>
              </w:rPr>
              <w:t>determine whether a sound and effective approach has been followed in establishing</w:t>
            </w:r>
            <w:r>
              <w:rPr>
                <w:rFonts w:ascii="Arial" w:hAnsi="Arial"/>
              </w:rPr>
              <w:t xml:space="preserve"> the </w:t>
            </w:r>
            <w:r w:rsidR="001E3F3A">
              <w:rPr>
                <w:rFonts w:ascii="Arial" w:hAnsi="Arial"/>
              </w:rPr>
              <w:t>RWRC</w:t>
            </w:r>
            <w:r>
              <w:rPr>
                <w:rFonts w:ascii="Arial" w:hAnsi="Arial"/>
              </w:rPr>
              <w:t xml:space="preserve">’s </w:t>
            </w:r>
            <w:r w:rsidRPr="000018DA">
              <w:rPr>
                <w:rFonts w:ascii="Arial" w:hAnsi="Arial"/>
              </w:rPr>
              <w:t xml:space="preserve">business continuity planning arrangements, </w:t>
            </w:r>
          </w:p>
          <w:p w:rsidR="00E377E3" w:rsidRPr="000018DA" w:rsidRDefault="00E377E3" w:rsidP="00DA623E">
            <w:pPr>
              <w:pStyle w:val="Body"/>
              <w:spacing w:before="0" w:after="120" w:line="240" w:lineRule="atLeast"/>
              <w:ind w:left="227" w:hanging="227"/>
              <w:rPr>
                <w:rFonts w:ascii="Arial" w:hAnsi="Arial"/>
              </w:rPr>
            </w:pPr>
            <w:r w:rsidRPr="000018DA">
              <w:rPr>
                <w:rFonts w:ascii="Arial" w:hAnsi="Arial"/>
              </w:rPr>
              <w:t>•</w:t>
            </w:r>
            <w:r w:rsidRPr="000018DA">
              <w:rPr>
                <w:rFonts w:ascii="Arial" w:hAnsi="Arial"/>
              </w:rPr>
              <w:tab/>
              <w:t>review the process of developing</w:t>
            </w:r>
            <w:r>
              <w:rPr>
                <w:rFonts w:ascii="Arial" w:hAnsi="Arial"/>
              </w:rPr>
              <w:t xml:space="preserve"> and implementing the </w:t>
            </w:r>
            <w:r w:rsidR="001E3F3A">
              <w:rPr>
                <w:rFonts w:ascii="Arial" w:hAnsi="Arial"/>
              </w:rPr>
              <w:t>RWRC</w:t>
            </w:r>
            <w:r>
              <w:rPr>
                <w:rFonts w:ascii="Arial" w:hAnsi="Arial"/>
              </w:rPr>
              <w:t>’s</w:t>
            </w:r>
            <w:r w:rsidRPr="000018DA">
              <w:rPr>
                <w:rFonts w:ascii="Arial" w:hAnsi="Arial"/>
              </w:rPr>
              <w:t xml:space="preserve"> fraud control arrangements and satisfy it</w:t>
            </w:r>
            <w:r>
              <w:rPr>
                <w:rFonts w:ascii="Arial" w:hAnsi="Arial"/>
              </w:rPr>
              <w:t xml:space="preserve">self the </w:t>
            </w:r>
            <w:r w:rsidR="001E3F3A">
              <w:rPr>
                <w:rFonts w:ascii="Arial" w:hAnsi="Arial"/>
              </w:rPr>
              <w:t>RWRC</w:t>
            </w:r>
            <w:r w:rsidRPr="000018DA">
              <w:rPr>
                <w:rFonts w:ascii="Arial" w:hAnsi="Arial"/>
              </w:rPr>
              <w:t xml:space="preserve"> has appropriate processes and systems in place to detect, capture and effectively respond to fraud-related information</w:t>
            </w:r>
          </w:p>
          <w:p w:rsidR="00E377E3" w:rsidRPr="000018DA" w:rsidRDefault="00E377E3" w:rsidP="00BC3281">
            <w:pPr>
              <w:pStyle w:val="Body"/>
              <w:spacing w:before="0" w:after="120" w:line="240" w:lineRule="atLeast"/>
              <w:ind w:left="227" w:hanging="227"/>
              <w:rPr>
                <w:rFonts w:ascii="Arial" w:hAnsi="Arial"/>
              </w:rPr>
            </w:pPr>
          </w:p>
        </w:tc>
      </w:tr>
      <w:tr w:rsidR="00E377E3" w:rsidRPr="000018DA" w:rsidTr="005F1B8A">
        <w:trPr>
          <w:trHeight w:val="227"/>
        </w:trPr>
        <w:tc>
          <w:tcPr>
            <w:tcW w:w="10080" w:type="dxa"/>
            <w:tcBorders>
              <w:top w:val="single" w:sz="4" w:space="0" w:color="000000"/>
              <w:left w:val="single" w:sz="4" w:space="0" w:color="000000"/>
              <w:bottom w:val="single" w:sz="4" w:space="0" w:color="000000"/>
              <w:right w:val="single" w:sz="4" w:space="0" w:color="000000"/>
            </w:tcBorders>
            <w:shd w:val="solid" w:color="007AC3" w:fill="auto"/>
            <w:tcMar>
              <w:top w:w="113" w:type="dxa"/>
              <w:left w:w="113" w:type="dxa"/>
              <w:bottom w:w="113" w:type="dxa"/>
              <w:right w:w="113" w:type="dxa"/>
            </w:tcMar>
            <w:vAlign w:val="center"/>
          </w:tcPr>
          <w:p w:rsidR="00E377E3" w:rsidRPr="000018DA" w:rsidRDefault="00222718" w:rsidP="00DA623E">
            <w:pPr>
              <w:pStyle w:val="Body"/>
              <w:spacing w:before="0"/>
              <w:rPr>
                <w:rFonts w:ascii="Arial" w:hAnsi="Arial"/>
                <w:color w:val="FFFFFF"/>
              </w:rPr>
            </w:pPr>
            <w:r>
              <w:rPr>
                <w:rFonts w:ascii="Arial" w:hAnsi="Arial" w:cs="HelveticaNeue-Medium"/>
                <w:color w:val="FFFFFF"/>
                <w:sz w:val="22"/>
                <w:szCs w:val="22"/>
              </w:rPr>
              <w:lastRenderedPageBreak/>
              <w:t xml:space="preserve">System of </w:t>
            </w:r>
            <w:r w:rsidR="00E377E3" w:rsidRPr="000018DA">
              <w:rPr>
                <w:rFonts w:ascii="Arial" w:hAnsi="Arial" w:cs="HelveticaNeue-Medium"/>
                <w:color w:val="FFFFFF"/>
                <w:sz w:val="22"/>
                <w:szCs w:val="22"/>
              </w:rPr>
              <w:t>Internal control</w:t>
            </w:r>
          </w:p>
        </w:tc>
      </w:tr>
      <w:tr w:rsidR="00E377E3" w:rsidRPr="000018DA" w:rsidTr="005F1B8A">
        <w:trPr>
          <w:trHeight w:val="60"/>
        </w:trPr>
        <w:tc>
          <w:tcPr>
            <w:tcW w:w="10080" w:type="dxa"/>
            <w:tcBorders>
              <w:top w:val="single" w:sz="4" w:space="0" w:color="000000"/>
              <w:left w:val="single" w:sz="4" w:space="0" w:color="000000"/>
              <w:bottom w:val="single" w:sz="4" w:space="0" w:color="000000"/>
              <w:right w:val="single" w:sz="4" w:space="0" w:color="000000"/>
            </w:tcBorders>
            <w:shd w:val="clear" w:color="000000" w:fill="FFFFFF"/>
            <w:tcMar>
              <w:top w:w="113" w:type="dxa"/>
              <w:left w:w="113" w:type="dxa"/>
              <w:bottom w:w="113" w:type="dxa"/>
              <w:right w:w="113" w:type="dxa"/>
            </w:tcMar>
            <w:vAlign w:val="bottom"/>
          </w:tcPr>
          <w:p w:rsidR="00E377E3" w:rsidRPr="000018DA" w:rsidRDefault="00E377E3" w:rsidP="00EA05A1">
            <w:pPr>
              <w:pStyle w:val="Body"/>
              <w:spacing w:line="240" w:lineRule="atLeast"/>
              <w:ind w:left="227" w:hanging="227"/>
              <w:rPr>
                <w:rFonts w:ascii="Arial" w:hAnsi="Arial"/>
              </w:rPr>
            </w:pPr>
            <w:r w:rsidRPr="000018DA">
              <w:rPr>
                <w:rFonts w:ascii="Arial" w:hAnsi="Arial"/>
              </w:rPr>
              <w:t>•</w:t>
            </w:r>
            <w:r w:rsidRPr="000018DA">
              <w:rPr>
                <w:rFonts w:ascii="Arial" w:hAnsi="Arial"/>
              </w:rPr>
              <w:tab/>
              <w:t>review whether management’s approach to maintaining an effective internal control framework, is sound and effective;</w:t>
            </w:r>
          </w:p>
          <w:p w:rsidR="00E377E3" w:rsidRPr="000018DA" w:rsidRDefault="00E377E3" w:rsidP="00EA05A1">
            <w:pPr>
              <w:pStyle w:val="Body"/>
              <w:spacing w:line="240" w:lineRule="atLeast"/>
              <w:ind w:left="227" w:hanging="227"/>
              <w:rPr>
                <w:rFonts w:ascii="Arial" w:hAnsi="Arial"/>
              </w:rPr>
            </w:pPr>
            <w:r w:rsidRPr="000018DA">
              <w:rPr>
                <w:rFonts w:ascii="Arial" w:hAnsi="Arial"/>
              </w:rPr>
              <w:t>•</w:t>
            </w:r>
            <w:r w:rsidRPr="000018DA">
              <w:rPr>
                <w:rFonts w:ascii="Arial" w:hAnsi="Arial"/>
              </w:rPr>
              <w:tab/>
              <w:t>review whether management has in place relevant policies and procedures, including</w:t>
            </w:r>
            <w:r w:rsidR="0012004E">
              <w:rPr>
                <w:rFonts w:ascii="Arial" w:hAnsi="Arial"/>
              </w:rPr>
              <w:t xml:space="preserve">conforming </w:t>
            </w:r>
            <w:r>
              <w:rPr>
                <w:rFonts w:ascii="Arial" w:hAnsi="Arial"/>
              </w:rPr>
              <w:t>with  Accountable Authority Instructions</w:t>
            </w:r>
            <w:r w:rsidRPr="000018DA">
              <w:rPr>
                <w:rFonts w:ascii="Arial" w:hAnsi="Arial"/>
              </w:rPr>
              <w:t xml:space="preserve"> or their equivalent, and that these are periodically reviewed and updated;</w:t>
            </w:r>
          </w:p>
          <w:p w:rsidR="00E377E3" w:rsidRPr="000018DA" w:rsidRDefault="00E377E3" w:rsidP="00EA05A1">
            <w:pPr>
              <w:pStyle w:val="Body"/>
              <w:spacing w:line="240" w:lineRule="atLeast"/>
              <w:ind w:left="227" w:hanging="227"/>
              <w:rPr>
                <w:rFonts w:ascii="Arial" w:hAnsi="Arial"/>
              </w:rPr>
            </w:pPr>
            <w:r w:rsidRPr="000018DA">
              <w:rPr>
                <w:rFonts w:ascii="Arial" w:hAnsi="Arial"/>
              </w:rPr>
              <w:t>•</w:t>
            </w:r>
            <w:r w:rsidRPr="000018DA">
              <w:rPr>
                <w:rFonts w:ascii="Arial" w:hAnsi="Arial"/>
              </w:rPr>
              <w:tab/>
              <w:t>determine whether the appropriate processes are in place to assess, at least once a year, whether key policies and procedures are complied with;</w:t>
            </w:r>
          </w:p>
          <w:p w:rsidR="00E377E3" w:rsidRPr="000018DA" w:rsidRDefault="00E377E3" w:rsidP="00EA05A1">
            <w:pPr>
              <w:pStyle w:val="Body"/>
              <w:spacing w:line="240" w:lineRule="atLeast"/>
              <w:ind w:left="227" w:hanging="227"/>
              <w:rPr>
                <w:rFonts w:ascii="Arial" w:hAnsi="Arial"/>
              </w:rPr>
            </w:pPr>
            <w:r w:rsidRPr="000018DA">
              <w:rPr>
                <w:rFonts w:ascii="Arial" w:hAnsi="Arial"/>
              </w:rPr>
              <w:t>•</w:t>
            </w:r>
            <w:r w:rsidRPr="000018DA">
              <w:rPr>
                <w:rFonts w:ascii="Arial" w:hAnsi="Arial"/>
              </w:rPr>
              <w:tab/>
              <w:t xml:space="preserve">review whether appropriate policies and supporting procedures are in place for the management and exercise of delegations; </w:t>
            </w:r>
          </w:p>
          <w:p w:rsidR="00E377E3" w:rsidRPr="000018DA" w:rsidRDefault="00E377E3" w:rsidP="00997E5B">
            <w:pPr>
              <w:pStyle w:val="Body"/>
              <w:spacing w:line="240" w:lineRule="atLeast"/>
              <w:ind w:left="227" w:hanging="227"/>
              <w:rPr>
                <w:rFonts w:ascii="Arial" w:hAnsi="Arial"/>
              </w:rPr>
            </w:pPr>
            <w:r w:rsidRPr="000018DA">
              <w:rPr>
                <w:rFonts w:ascii="Arial" w:hAnsi="Arial"/>
              </w:rPr>
              <w:t>•</w:t>
            </w:r>
            <w:r w:rsidRPr="000018DA">
              <w:rPr>
                <w:rFonts w:ascii="Arial" w:hAnsi="Arial"/>
              </w:rPr>
              <w:tab/>
              <w:t>•</w:t>
            </w:r>
            <w:r w:rsidRPr="000018DA">
              <w:rPr>
                <w:rFonts w:ascii="Arial" w:hAnsi="Arial"/>
              </w:rPr>
              <w:tab/>
            </w:r>
          </w:p>
        </w:tc>
      </w:tr>
      <w:tr w:rsidR="00E377E3" w:rsidRPr="000018DA" w:rsidTr="005F1B8A">
        <w:trPr>
          <w:trHeight w:val="227"/>
        </w:trPr>
        <w:tc>
          <w:tcPr>
            <w:tcW w:w="10080" w:type="dxa"/>
            <w:tcBorders>
              <w:top w:val="single" w:sz="4" w:space="0" w:color="000000"/>
              <w:left w:val="single" w:sz="4" w:space="0" w:color="000000"/>
              <w:bottom w:val="single" w:sz="4" w:space="0" w:color="000000"/>
              <w:right w:val="single" w:sz="4" w:space="0" w:color="000000"/>
            </w:tcBorders>
            <w:shd w:val="solid" w:color="007AC3" w:fill="auto"/>
            <w:tcMar>
              <w:top w:w="113" w:type="dxa"/>
              <w:left w:w="113" w:type="dxa"/>
              <w:bottom w:w="113" w:type="dxa"/>
              <w:right w:w="113" w:type="dxa"/>
            </w:tcMar>
            <w:vAlign w:val="center"/>
          </w:tcPr>
          <w:p w:rsidR="00E377E3" w:rsidRPr="000018DA" w:rsidRDefault="00E377E3" w:rsidP="00DA623E">
            <w:pPr>
              <w:pStyle w:val="Body"/>
              <w:spacing w:before="0" w:line="240" w:lineRule="atLeast"/>
              <w:rPr>
                <w:rFonts w:ascii="Arial" w:hAnsi="Arial"/>
                <w:color w:val="FFFFFF"/>
              </w:rPr>
            </w:pPr>
            <w:r w:rsidRPr="000018DA">
              <w:rPr>
                <w:rFonts w:ascii="Arial" w:hAnsi="Arial" w:cs="HelveticaNeue-Medium"/>
                <w:color w:val="FFFFFF"/>
                <w:sz w:val="22"/>
                <w:szCs w:val="22"/>
              </w:rPr>
              <w:t>Internal audit</w:t>
            </w:r>
          </w:p>
        </w:tc>
      </w:tr>
      <w:tr w:rsidR="00E377E3" w:rsidRPr="000018DA" w:rsidTr="005F1B8A">
        <w:trPr>
          <w:trHeight w:val="60"/>
        </w:trPr>
        <w:tc>
          <w:tcPr>
            <w:tcW w:w="10080" w:type="dxa"/>
            <w:tcBorders>
              <w:top w:val="single" w:sz="4" w:space="0" w:color="000000"/>
              <w:left w:val="single" w:sz="4" w:space="0" w:color="000000"/>
              <w:bottom w:val="single" w:sz="4" w:space="0" w:color="000000"/>
              <w:right w:val="single" w:sz="4" w:space="0" w:color="000000"/>
            </w:tcBorders>
            <w:shd w:val="clear" w:color="000000" w:fill="FFFFFF"/>
            <w:tcMar>
              <w:top w:w="113" w:type="dxa"/>
              <w:left w:w="113" w:type="dxa"/>
              <w:bottom w:w="113" w:type="dxa"/>
              <w:right w:w="113" w:type="dxa"/>
            </w:tcMar>
            <w:vAlign w:val="bottom"/>
          </w:tcPr>
          <w:p w:rsidR="00E377E3" w:rsidRPr="000018DA" w:rsidRDefault="00E377E3" w:rsidP="00EA05A1">
            <w:pPr>
              <w:pStyle w:val="Body"/>
              <w:shd w:val="clear" w:color="auto" w:fill="FFFFFF"/>
              <w:spacing w:line="240" w:lineRule="atLeast"/>
              <w:ind w:left="227" w:hanging="227"/>
              <w:rPr>
                <w:rFonts w:ascii="Arial" w:hAnsi="Arial"/>
              </w:rPr>
            </w:pPr>
            <w:r w:rsidRPr="000018DA">
              <w:rPr>
                <w:rFonts w:ascii="Arial" w:hAnsi="Arial"/>
              </w:rPr>
              <w:t>•</w:t>
            </w:r>
            <w:r w:rsidRPr="000018DA">
              <w:rPr>
                <w:rFonts w:ascii="Arial" w:hAnsi="Arial"/>
              </w:rPr>
              <w:tab/>
              <w:t>act as a forum for communication between the Board, senior management and external audit;</w:t>
            </w:r>
          </w:p>
          <w:p w:rsidR="00E377E3" w:rsidRPr="000018DA" w:rsidRDefault="00E377E3" w:rsidP="00EA05A1">
            <w:pPr>
              <w:pStyle w:val="Body"/>
              <w:shd w:val="clear" w:color="auto" w:fill="FFFFFF"/>
              <w:spacing w:line="240" w:lineRule="atLeast"/>
              <w:ind w:left="227" w:hanging="227"/>
              <w:rPr>
                <w:rFonts w:ascii="Arial" w:hAnsi="Arial"/>
              </w:rPr>
            </w:pPr>
            <w:r w:rsidRPr="000018DA">
              <w:rPr>
                <w:rFonts w:ascii="Arial" w:hAnsi="Arial"/>
              </w:rPr>
              <w:t>•</w:t>
            </w:r>
            <w:r w:rsidRPr="000018DA">
              <w:rPr>
                <w:rFonts w:ascii="Arial" w:hAnsi="Arial"/>
              </w:rPr>
              <w:tab/>
              <w:t>review the proposed internal audit coverage</w:t>
            </w:r>
            <w:r>
              <w:rPr>
                <w:rFonts w:ascii="Arial" w:hAnsi="Arial"/>
              </w:rPr>
              <w:t xml:space="preserve"> and </w:t>
            </w:r>
            <w:r w:rsidRPr="000018DA">
              <w:rPr>
                <w:rFonts w:ascii="Arial" w:hAnsi="Arial"/>
              </w:rPr>
              <w:t>ensure the cover</w:t>
            </w:r>
            <w:r>
              <w:rPr>
                <w:rFonts w:ascii="Arial" w:hAnsi="Arial"/>
              </w:rPr>
              <w:t xml:space="preserve">age is aligned with the </w:t>
            </w:r>
            <w:r w:rsidR="001E3F3A">
              <w:rPr>
                <w:rFonts w:ascii="Arial" w:hAnsi="Arial"/>
              </w:rPr>
              <w:t>RWRC</w:t>
            </w:r>
            <w:r>
              <w:rPr>
                <w:rFonts w:ascii="Arial" w:hAnsi="Arial"/>
              </w:rPr>
              <w:t>’s key risks.</w:t>
            </w:r>
          </w:p>
          <w:p w:rsidR="00E377E3" w:rsidRPr="000018DA" w:rsidRDefault="00E377E3" w:rsidP="00EA05A1">
            <w:pPr>
              <w:pStyle w:val="Body"/>
              <w:shd w:val="clear" w:color="auto" w:fill="FFFFFF"/>
              <w:spacing w:line="240" w:lineRule="atLeast"/>
              <w:ind w:left="227" w:hanging="227"/>
              <w:rPr>
                <w:rFonts w:ascii="Arial" w:hAnsi="Arial"/>
              </w:rPr>
            </w:pPr>
            <w:r>
              <w:rPr>
                <w:rFonts w:ascii="Arial" w:hAnsi="Arial"/>
              </w:rPr>
              <w:t>•</w:t>
            </w:r>
            <w:r>
              <w:rPr>
                <w:rFonts w:ascii="Arial" w:hAnsi="Arial"/>
              </w:rPr>
              <w:tab/>
              <w:t xml:space="preserve">advise the Board </w:t>
            </w:r>
            <w:r w:rsidR="00BC3281">
              <w:rPr>
                <w:rFonts w:ascii="Arial" w:hAnsi="Arial"/>
              </w:rPr>
              <w:t>outcomes on</w:t>
            </w:r>
            <w:r w:rsidRPr="000018DA">
              <w:rPr>
                <w:rFonts w:ascii="Arial" w:hAnsi="Arial"/>
              </w:rPr>
              <w:t xml:space="preserve"> completion of the approved internal audit work plan;</w:t>
            </w:r>
          </w:p>
          <w:p w:rsidR="00E377E3" w:rsidRPr="000018DA" w:rsidRDefault="00E377E3" w:rsidP="00EA05A1">
            <w:pPr>
              <w:pStyle w:val="Body"/>
              <w:shd w:val="clear" w:color="auto" w:fill="FFFFFF"/>
              <w:spacing w:line="240" w:lineRule="atLeast"/>
              <w:ind w:left="227" w:hanging="227"/>
              <w:rPr>
                <w:rFonts w:ascii="Arial" w:hAnsi="Arial"/>
              </w:rPr>
            </w:pPr>
            <w:r w:rsidRPr="000018DA">
              <w:rPr>
                <w:rFonts w:ascii="Arial" w:hAnsi="Arial"/>
              </w:rPr>
              <w:t>•</w:t>
            </w:r>
            <w:r w:rsidRPr="000018DA">
              <w:rPr>
                <w:rFonts w:ascii="Arial" w:hAnsi="Arial"/>
              </w:rPr>
              <w:tab/>
              <w:t>review all audit reports and provide advice to the Board on significant issues identified in audit reports and action to be taken on issues raised, including identification and dissemination of good practice;</w:t>
            </w:r>
          </w:p>
          <w:p w:rsidR="00E377E3" w:rsidRPr="000018DA" w:rsidRDefault="00E377E3" w:rsidP="00EA05A1">
            <w:pPr>
              <w:pStyle w:val="Body"/>
              <w:shd w:val="clear" w:color="auto" w:fill="FFFFFF"/>
              <w:spacing w:line="240" w:lineRule="atLeast"/>
              <w:ind w:left="227" w:hanging="227"/>
              <w:rPr>
                <w:rFonts w:ascii="Arial" w:hAnsi="Arial"/>
              </w:rPr>
            </w:pPr>
            <w:r w:rsidRPr="000018DA">
              <w:rPr>
                <w:rFonts w:ascii="Arial" w:hAnsi="Arial"/>
              </w:rPr>
              <w:t>•</w:t>
            </w:r>
            <w:r w:rsidRPr="000018DA">
              <w:rPr>
                <w:rFonts w:ascii="Arial" w:hAnsi="Arial"/>
              </w:rPr>
              <w:tab/>
              <w:t>monitor management’s implementation of internal audit recommendations;</w:t>
            </w:r>
          </w:p>
          <w:p w:rsidR="00E377E3" w:rsidRPr="000018DA" w:rsidRDefault="00E377E3" w:rsidP="00EA05A1">
            <w:pPr>
              <w:pStyle w:val="Body"/>
              <w:shd w:val="clear" w:color="auto" w:fill="FFFFFF"/>
              <w:spacing w:line="240" w:lineRule="atLeast"/>
              <w:ind w:left="227" w:hanging="227"/>
              <w:rPr>
                <w:rFonts w:ascii="Arial" w:hAnsi="Arial"/>
              </w:rPr>
            </w:pPr>
            <w:r w:rsidRPr="000018DA">
              <w:rPr>
                <w:rFonts w:ascii="Arial" w:hAnsi="Arial"/>
              </w:rPr>
              <w:t>•</w:t>
            </w:r>
            <w:r w:rsidRPr="000018DA">
              <w:rPr>
                <w:rFonts w:ascii="Arial" w:hAnsi="Arial"/>
              </w:rPr>
              <w:tab/>
              <w:t>review the internal audit charter to ensure appropriate organisational structures, authority, access and reporting arrangements are in place;</w:t>
            </w:r>
          </w:p>
          <w:p w:rsidR="00E377E3" w:rsidRPr="000018DA" w:rsidRDefault="00E377E3" w:rsidP="001E3F3A">
            <w:pPr>
              <w:pStyle w:val="Body"/>
              <w:shd w:val="clear" w:color="auto" w:fill="FFFFFF"/>
              <w:spacing w:line="240" w:lineRule="atLeast"/>
              <w:rPr>
                <w:rFonts w:ascii="Arial" w:hAnsi="Arial"/>
              </w:rPr>
            </w:pPr>
          </w:p>
        </w:tc>
      </w:tr>
      <w:tr w:rsidR="00E377E3" w:rsidRPr="000018DA" w:rsidTr="005F1B8A">
        <w:trPr>
          <w:trHeight w:val="227"/>
        </w:trPr>
        <w:tc>
          <w:tcPr>
            <w:tcW w:w="10080" w:type="dxa"/>
            <w:tcBorders>
              <w:top w:val="single" w:sz="4" w:space="0" w:color="000000"/>
              <w:left w:val="single" w:sz="4" w:space="0" w:color="000000"/>
              <w:bottom w:val="single" w:sz="4" w:space="0" w:color="000000"/>
              <w:right w:val="single" w:sz="4" w:space="0" w:color="000000"/>
            </w:tcBorders>
            <w:shd w:val="solid" w:color="007AC3" w:fill="auto"/>
            <w:tcMar>
              <w:top w:w="113" w:type="dxa"/>
              <w:left w:w="113" w:type="dxa"/>
              <w:bottom w:w="113" w:type="dxa"/>
              <w:right w:w="113" w:type="dxa"/>
            </w:tcMar>
            <w:vAlign w:val="center"/>
          </w:tcPr>
          <w:p w:rsidR="00E377E3" w:rsidRPr="000018DA" w:rsidRDefault="00E377E3" w:rsidP="00DA623E">
            <w:pPr>
              <w:pStyle w:val="Body"/>
              <w:spacing w:before="0" w:line="240" w:lineRule="atLeast"/>
              <w:rPr>
                <w:rFonts w:ascii="Arial" w:hAnsi="Arial"/>
                <w:color w:val="FFFFFF"/>
              </w:rPr>
            </w:pPr>
            <w:r w:rsidRPr="000018DA">
              <w:rPr>
                <w:rFonts w:ascii="Arial" w:hAnsi="Arial" w:cs="HelveticaNeue-Medium"/>
                <w:color w:val="FFFFFF"/>
                <w:sz w:val="22"/>
                <w:szCs w:val="22"/>
              </w:rPr>
              <w:t>External audit</w:t>
            </w:r>
          </w:p>
        </w:tc>
      </w:tr>
      <w:tr w:rsidR="00E377E3" w:rsidRPr="000018DA" w:rsidTr="005F1B8A">
        <w:trPr>
          <w:trHeight w:val="60"/>
        </w:trPr>
        <w:tc>
          <w:tcPr>
            <w:tcW w:w="10080" w:type="dxa"/>
            <w:tcBorders>
              <w:top w:val="single" w:sz="4" w:space="0" w:color="000000"/>
              <w:left w:val="single" w:sz="4" w:space="0" w:color="000000"/>
              <w:bottom w:val="single" w:sz="4" w:space="0" w:color="000000"/>
              <w:right w:val="single" w:sz="4" w:space="0" w:color="000000"/>
            </w:tcBorders>
            <w:shd w:val="clear" w:color="000000" w:fill="FFFFFF"/>
            <w:tcMar>
              <w:top w:w="113" w:type="dxa"/>
              <w:left w:w="113" w:type="dxa"/>
              <w:bottom w:w="113" w:type="dxa"/>
              <w:right w:w="113" w:type="dxa"/>
            </w:tcMar>
            <w:vAlign w:val="bottom"/>
          </w:tcPr>
          <w:p w:rsidR="00E377E3" w:rsidRPr="000018DA" w:rsidRDefault="00E377E3" w:rsidP="00EA05A1">
            <w:pPr>
              <w:pStyle w:val="Body"/>
              <w:spacing w:line="240" w:lineRule="atLeast"/>
              <w:ind w:left="227" w:hanging="227"/>
              <w:rPr>
                <w:rFonts w:ascii="Arial" w:hAnsi="Arial"/>
              </w:rPr>
            </w:pPr>
            <w:r w:rsidRPr="000018DA">
              <w:rPr>
                <w:rFonts w:ascii="Arial" w:hAnsi="Arial"/>
              </w:rPr>
              <w:t>•</w:t>
            </w:r>
            <w:r w:rsidRPr="000018DA">
              <w:rPr>
                <w:rFonts w:ascii="Arial" w:hAnsi="Arial"/>
              </w:rPr>
              <w:tab/>
              <w:t>act as a conduit for communication between the Board, senior management and external audit;</w:t>
            </w:r>
          </w:p>
          <w:p w:rsidR="00E377E3" w:rsidRPr="000018DA" w:rsidRDefault="00E377E3" w:rsidP="00EA05A1">
            <w:pPr>
              <w:pStyle w:val="Body"/>
              <w:spacing w:line="240" w:lineRule="atLeast"/>
              <w:ind w:left="227" w:hanging="227"/>
              <w:rPr>
                <w:rFonts w:ascii="Arial" w:hAnsi="Arial"/>
              </w:rPr>
            </w:pPr>
            <w:r w:rsidRPr="000018DA">
              <w:rPr>
                <w:rFonts w:ascii="Arial" w:hAnsi="Arial"/>
              </w:rPr>
              <w:t>•</w:t>
            </w:r>
            <w:r w:rsidRPr="000018DA">
              <w:rPr>
                <w:rFonts w:ascii="Arial" w:hAnsi="Arial"/>
              </w:rPr>
              <w:tab/>
              <w:t>provide input and feedback on financial statement and performance audit coverage proposed by external audit, and provide feedback on the audit services provided;</w:t>
            </w:r>
          </w:p>
          <w:p w:rsidR="00E377E3" w:rsidRPr="000018DA" w:rsidRDefault="00E377E3" w:rsidP="00EA05A1">
            <w:pPr>
              <w:pStyle w:val="Body"/>
              <w:spacing w:line="240" w:lineRule="atLeast"/>
              <w:ind w:left="227" w:hanging="227"/>
              <w:rPr>
                <w:rFonts w:ascii="Arial" w:hAnsi="Arial"/>
              </w:rPr>
            </w:pPr>
            <w:r w:rsidRPr="000018DA">
              <w:rPr>
                <w:rFonts w:ascii="Arial" w:hAnsi="Arial"/>
              </w:rPr>
              <w:t>•</w:t>
            </w:r>
            <w:r w:rsidRPr="000018DA">
              <w:rPr>
                <w:rFonts w:ascii="Arial" w:hAnsi="Arial"/>
              </w:rPr>
              <w:tab/>
              <w:t>review all external audit plans and reports in respect of planned or completed audits and monitor management’s response and implementation of audit recommendations; and</w:t>
            </w:r>
          </w:p>
          <w:p w:rsidR="001D3D5A" w:rsidRPr="000018DA" w:rsidRDefault="00E377E3">
            <w:pPr>
              <w:pStyle w:val="Body"/>
              <w:spacing w:line="240" w:lineRule="atLeast"/>
              <w:ind w:left="227" w:hanging="227"/>
              <w:rPr>
                <w:rFonts w:ascii="Arial" w:hAnsi="Arial"/>
              </w:rPr>
            </w:pPr>
            <w:r w:rsidRPr="000018DA">
              <w:rPr>
                <w:rFonts w:ascii="Arial" w:hAnsi="Arial"/>
              </w:rPr>
              <w:t>•</w:t>
            </w:r>
            <w:r w:rsidRPr="000018DA">
              <w:rPr>
                <w:rFonts w:ascii="Arial" w:hAnsi="Arial"/>
              </w:rPr>
              <w:tab/>
              <w:t>provide advice to the Board on action to be taken on significant issues raised in relevant external audit reports or better practice guides.</w:t>
            </w:r>
          </w:p>
        </w:tc>
      </w:tr>
      <w:tr w:rsidR="00E377E3" w:rsidRPr="000018DA" w:rsidTr="005F1B8A">
        <w:trPr>
          <w:trHeight w:val="227"/>
        </w:trPr>
        <w:tc>
          <w:tcPr>
            <w:tcW w:w="10080" w:type="dxa"/>
            <w:tcBorders>
              <w:top w:val="single" w:sz="4" w:space="0" w:color="000000"/>
              <w:left w:val="single" w:sz="4" w:space="0" w:color="000000"/>
              <w:bottom w:val="single" w:sz="4" w:space="0" w:color="000000"/>
              <w:right w:val="single" w:sz="4" w:space="0" w:color="000000"/>
            </w:tcBorders>
            <w:shd w:val="solid" w:color="007AC3" w:fill="auto"/>
            <w:tcMar>
              <w:top w:w="113" w:type="dxa"/>
              <w:left w:w="113" w:type="dxa"/>
              <w:bottom w:w="113" w:type="dxa"/>
              <w:right w:w="113" w:type="dxa"/>
            </w:tcMar>
            <w:vAlign w:val="center"/>
          </w:tcPr>
          <w:p w:rsidR="00E377E3" w:rsidRPr="000018DA" w:rsidRDefault="00E377E3" w:rsidP="00C702CF">
            <w:pPr>
              <w:pStyle w:val="Body"/>
              <w:spacing w:before="0"/>
              <w:rPr>
                <w:rFonts w:ascii="Arial" w:hAnsi="Arial"/>
                <w:color w:val="FFFFFF"/>
              </w:rPr>
            </w:pPr>
            <w:r w:rsidRPr="000018DA">
              <w:rPr>
                <w:rFonts w:ascii="Arial" w:hAnsi="Arial" w:cs="HelveticaNeue-Medium"/>
                <w:color w:val="FFFFFF"/>
                <w:sz w:val="22"/>
                <w:szCs w:val="22"/>
              </w:rPr>
              <w:t>Other responsibilities</w:t>
            </w:r>
          </w:p>
        </w:tc>
      </w:tr>
      <w:tr w:rsidR="00222718" w:rsidRPr="000018DA" w:rsidTr="00222718">
        <w:trPr>
          <w:trHeight w:val="60"/>
        </w:trPr>
        <w:tc>
          <w:tcPr>
            <w:tcW w:w="10080" w:type="dxa"/>
            <w:tcBorders>
              <w:top w:val="single" w:sz="4" w:space="0" w:color="000000"/>
              <w:left w:val="single" w:sz="4" w:space="0" w:color="000000"/>
              <w:bottom w:val="single" w:sz="4" w:space="0" w:color="000000"/>
              <w:right w:val="single" w:sz="4" w:space="0" w:color="000000"/>
            </w:tcBorders>
            <w:shd w:val="clear" w:color="000000" w:fill="FFFFFF"/>
            <w:tcMar>
              <w:top w:w="113" w:type="dxa"/>
              <w:left w:w="113" w:type="dxa"/>
              <w:bottom w:w="113" w:type="dxa"/>
              <w:right w:w="113" w:type="dxa"/>
            </w:tcMar>
            <w:vAlign w:val="bottom"/>
          </w:tcPr>
          <w:p w:rsidR="00222718" w:rsidRPr="000018DA" w:rsidRDefault="00222718" w:rsidP="007D56D0">
            <w:pPr>
              <w:pStyle w:val="Body"/>
              <w:tabs>
                <w:tab w:val="left" w:pos="484"/>
              </w:tabs>
              <w:ind w:left="284" w:hanging="284"/>
              <w:rPr>
                <w:rFonts w:ascii="Arial" w:hAnsi="Arial"/>
              </w:rPr>
            </w:pPr>
            <w:r w:rsidRPr="000018DA">
              <w:rPr>
                <w:rFonts w:ascii="Arial" w:hAnsi="Arial"/>
              </w:rPr>
              <w:t>•</w:t>
            </w:r>
            <w:r w:rsidRPr="000018DA">
              <w:rPr>
                <w:rFonts w:ascii="Arial" w:hAnsi="Arial"/>
              </w:rPr>
              <w:tab/>
              <w:t>review the effectiveness of the syst</w:t>
            </w:r>
            <w:r>
              <w:rPr>
                <w:rFonts w:ascii="Arial" w:hAnsi="Arial"/>
              </w:rPr>
              <w:t xml:space="preserve">em for monitoring the </w:t>
            </w:r>
            <w:r w:rsidR="001E3F3A">
              <w:rPr>
                <w:rFonts w:ascii="Arial" w:hAnsi="Arial"/>
              </w:rPr>
              <w:t>RWRC</w:t>
            </w:r>
            <w:r>
              <w:rPr>
                <w:rFonts w:ascii="Arial" w:hAnsi="Arial"/>
              </w:rPr>
              <w:t>’s</w:t>
            </w:r>
            <w:r w:rsidRPr="000018DA">
              <w:rPr>
                <w:rFonts w:ascii="Arial" w:hAnsi="Arial"/>
              </w:rPr>
              <w:t xml:space="preserve"> compliance with those laws, regulations and associated gov</w:t>
            </w:r>
            <w:r>
              <w:rPr>
                <w:rFonts w:ascii="Arial" w:hAnsi="Arial"/>
              </w:rPr>
              <w:t xml:space="preserve">ernment policies that the </w:t>
            </w:r>
            <w:r w:rsidR="001E3F3A">
              <w:rPr>
                <w:rFonts w:ascii="Arial" w:hAnsi="Arial"/>
              </w:rPr>
              <w:t>RWRC</w:t>
            </w:r>
            <w:r w:rsidRPr="000018DA">
              <w:rPr>
                <w:rFonts w:ascii="Arial" w:hAnsi="Arial"/>
              </w:rPr>
              <w:t xml:space="preserve"> must comply with;</w:t>
            </w:r>
          </w:p>
          <w:p w:rsidR="00222718" w:rsidRPr="000018DA" w:rsidRDefault="00222718" w:rsidP="00121046">
            <w:pPr>
              <w:pStyle w:val="Body"/>
              <w:tabs>
                <w:tab w:val="left" w:pos="342"/>
              </w:tabs>
              <w:ind w:left="284" w:hanging="284"/>
              <w:rPr>
                <w:rFonts w:ascii="Arial" w:hAnsi="Arial"/>
              </w:rPr>
            </w:pPr>
            <w:r w:rsidRPr="000018DA">
              <w:rPr>
                <w:rFonts w:ascii="Arial" w:hAnsi="Arial"/>
              </w:rPr>
              <w:t>•</w:t>
            </w:r>
            <w:r w:rsidRPr="000018DA">
              <w:rPr>
                <w:rFonts w:ascii="Arial" w:hAnsi="Arial"/>
              </w:rPr>
              <w:tab/>
              <w:t>determine whether management has appropriately considered legal and complian</w:t>
            </w:r>
            <w:r>
              <w:rPr>
                <w:rFonts w:ascii="Arial" w:hAnsi="Arial"/>
              </w:rPr>
              <w:t xml:space="preserve">ce risks as part of the </w:t>
            </w:r>
            <w:r w:rsidR="001E3F3A">
              <w:rPr>
                <w:rFonts w:ascii="Arial" w:hAnsi="Arial"/>
              </w:rPr>
              <w:t>RWRC</w:t>
            </w:r>
            <w:r>
              <w:rPr>
                <w:rFonts w:ascii="Arial" w:hAnsi="Arial"/>
              </w:rPr>
              <w:t>’s</w:t>
            </w:r>
            <w:r w:rsidRPr="000018DA">
              <w:rPr>
                <w:rFonts w:ascii="Arial" w:hAnsi="Arial"/>
              </w:rPr>
              <w:t xml:space="preserve"> risk management plan</w:t>
            </w:r>
            <w:r w:rsidR="001E3F3A">
              <w:rPr>
                <w:rFonts w:ascii="Arial" w:hAnsi="Arial"/>
                <w:highlight w:val="yellow"/>
              </w:rPr>
              <w:t>.</w:t>
            </w:r>
          </w:p>
        </w:tc>
      </w:tr>
    </w:tbl>
    <w:p w:rsidR="00E377E3" w:rsidRPr="000018DA" w:rsidRDefault="00E377E3" w:rsidP="00032A0E">
      <w:pPr>
        <w:pStyle w:val="Head-Sub1"/>
        <w:outlineLvl w:val="0"/>
        <w:rPr>
          <w:rFonts w:ascii="Arial" w:hAnsi="Arial"/>
        </w:rPr>
      </w:pPr>
      <w:r w:rsidRPr="000018DA">
        <w:rPr>
          <w:rFonts w:ascii="Arial" w:hAnsi="Arial"/>
        </w:rPr>
        <w:t>Responsibilities of committee members</w:t>
      </w:r>
    </w:p>
    <w:p w:rsidR="00E377E3" w:rsidRPr="000018DA" w:rsidRDefault="00E377E3" w:rsidP="00032A0E">
      <w:pPr>
        <w:pStyle w:val="Body"/>
        <w:rPr>
          <w:rFonts w:ascii="Arial" w:hAnsi="Arial"/>
        </w:rPr>
      </w:pPr>
      <w:r w:rsidRPr="000018DA">
        <w:rPr>
          <w:rFonts w:ascii="Arial" w:hAnsi="Arial"/>
        </w:rPr>
        <w:lastRenderedPageBreak/>
        <w:t>Members of the committee are expected to understand and observe the legal requirements of the</w:t>
      </w:r>
      <w:r>
        <w:rPr>
          <w:rFonts w:ascii="Arial" w:hAnsi="Arial"/>
        </w:rPr>
        <w:t xml:space="preserve"> PGPA</w:t>
      </w:r>
      <w:r w:rsidRPr="000018DA">
        <w:rPr>
          <w:rFonts w:ascii="Arial" w:hAnsi="Arial"/>
        </w:rPr>
        <w:t xml:space="preserve"> Act. Members are also expected to:</w:t>
      </w:r>
    </w:p>
    <w:p w:rsidR="00E377E3" w:rsidRPr="000018DA" w:rsidRDefault="00E377E3" w:rsidP="00032A0E">
      <w:pPr>
        <w:pStyle w:val="Body-dotpoints"/>
        <w:rPr>
          <w:rFonts w:ascii="Arial" w:hAnsi="Arial"/>
        </w:rPr>
      </w:pPr>
      <w:r w:rsidRPr="000018DA">
        <w:rPr>
          <w:rFonts w:ascii="Arial" w:hAnsi="Arial"/>
        </w:rPr>
        <w:t>•</w:t>
      </w:r>
      <w:r w:rsidRPr="000018DA">
        <w:rPr>
          <w:rFonts w:ascii="Arial" w:hAnsi="Arial"/>
        </w:rPr>
        <w:tab/>
        <w:t>act in the interests of the entity;</w:t>
      </w:r>
    </w:p>
    <w:p w:rsidR="00E377E3" w:rsidRPr="000018DA" w:rsidRDefault="00E377E3" w:rsidP="00032A0E">
      <w:pPr>
        <w:pStyle w:val="Body-dotpoints"/>
        <w:rPr>
          <w:rFonts w:ascii="Arial" w:hAnsi="Arial"/>
        </w:rPr>
      </w:pPr>
      <w:r w:rsidRPr="000018DA">
        <w:rPr>
          <w:rFonts w:ascii="Arial" w:hAnsi="Arial"/>
        </w:rPr>
        <w:t>•</w:t>
      </w:r>
      <w:r w:rsidRPr="000018DA">
        <w:rPr>
          <w:rFonts w:ascii="Arial" w:hAnsi="Arial"/>
        </w:rPr>
        <w:tab/>
        <w:t>apply good analytical skills, objectivity and good judgment; and</w:t>
      </w:r>
    </w:p>
    <w:p w:rsidR="00E377E3" w:rsidRPr="000018DA" w:rsidRDefault="00E377E3" w:rsidP="00032A0E">
      <w:pPr>
        <w:pStyle w:val="Body-dotpoints"/>
        <w:rPr>
          <w:rFonts w:ascii="Arial" w:hAnsi="Arial"/>
        </w:rPr>
      </w:pPr>
      <w:r w:rsidRPr="000018DA">
        <w:rPr>
          <w:rFonts w:ascii="Arial" w:hAnsi="Arial"/>
        </w:rPr>
        <w:t>•</w:t>
      </w:r>
      <w:r w:rsidRPr="000018DA">
        <w:rPr>
          <w:rFonts w:ascii="Arial" w:hAnsi="Arial"/>
        </w:rPr>
        <w:tab/>
        <w:t>express opinions constructively and openly raise issues that relate to the committee’s responsibilities and pursue independent lines of enquiry.</w:t>
      </w:r>
    </w:p>
    <w:p w:rsidR="00E377E3" w:rsidRPr="000018DA" w:rsidRDefault="00E377E3" w:rsidP="00032A0E">
      <w:pPr>
        <w:pStyle w:val="Head-Sub1"/>
        <w:outlineLvl w:val="0"/>
        <w:rPr>
          <w:rFonts w:ascii="Arial" w:hAnsi="Arial"/>
        </w:rPr>
      </w:pPr>
      <w:r w:rsidRPr="000018DA">
        <w:rPr>
          <w:rFonts w:ascii="Arial" w:hAnsi="Arial"/>
        </w:rPr>
        <w:t>Reporting</w:t>
      </w:r>
    </w:p>
    <w:p w:rsidR="00E377E3" w:rsidRPr="000018DA" w:rsidRDefault="00E377E3" w:rsidP="00032A0E">
      <w:pPr>
        <w:pStyle w:val="Body"/>
        <w:rPr>
          <w:rFonts w:ascii="Arial" w:hAnsi="Arial"/>
        </w:rPr>
      </w:pPr>
      <w:r w:rsidRPr="000018DA">
        <w:rPr>
          <w:rFonts w:ascii="Arial" w:hAnsi="Arial"/>
        </w:rPr>
        <w:t>The committee will</w:t>
      </w:r>
      <w:bookmarkStart w:id="0" w:name="_GoBack"/>
      <w:bookmarkEnd w:id="0"/>
      <w:r w:rsidRPr="000018DA">
        <w:rPr>
          <w:rFonts w:ascii="Arial" w:hAnsi="Arial"/>
        </w:rPr>
        <w:t>report to the Board on its operation and activities during the year. The report should include:</w:t>
      </w:r>
    </w:p>
    <w:p w:rsidR="00E377E3" w:rsidRPr="000018DA" w:rsidRDefault="00E377E3" w:rsidP="00032A0E">
      <w:pPr>
        <w:pStyle w:val="Body-dotpoints"/>
        <w:rPr>
          <w:rFonts w:ascii="Arial" w:hAnsi="Arial"/>
        </w:rPr>
      </w:pPr>
      <w:r w:rsidRPr="000018DA">
        <w:rPr>
          <w:rFonts w:ascii="Arial" w:hAnsi="Arial"/>
        </w:rPr>
        <w:t>•</w:t>
      </w:r>
      <w:r w:rsidRPr="000018DA">
        <w:rPr>
          <w:rFonts w:ascii="Arial" w:hAnsi="Arial"/>
        </w:rPr>
        <w:tab/>
        <w:t>a summary of the work the committee performed to discharge its responsibilities during the preceding year;</w:t>
      </w:r>
    </w:p>
    <w:p w:rsidR="00E377E3" w:rsidRPr="000018DA" w:rsidRDefault="00E377E3" w:rsidP="00032A0E">
      <w:pPr>
        <w:pStyle w:val="Body-dotpoints"/>
        <w:rPr>
          <w:rFonts w:ascii="Arial" w:hAnsi="Arial"/>
        </w:rPr>
      </w:pPr>
      <w:r w:rsidRPr="000018DA">
        <w:rPr>
          <w:rFonts w:ascii="Arial" w:hAnsi="Arial"/>
        </w:rPr>
        <w:t>•</w:t>
      </w:r>
      <w:r w:rsidRPr="000018DA">
        <w:rPr>
          <w:rFonts w:ascii="Arial" w:hAnsi="Arial"/>
        </w:rPr>
        <w:tab/>
        <w:t xml:space="preserve">a summary </w:t>
      </w:r>
      <w:r>
        <w:rPr>
          <w:rFonts w:ascii="Arial" w:hAnsi="Arial"/>
        </w:rPr>
        <w:t xml:space="preserve">of </w:t>
      </w:r>
      <w:r w:rsidRPr="000018DA">
        <w:rPr>
          <w:rFonts w:ascii="Arial" w:hAnsi="Arial"/>
        </w:rPr>
        <w:t xml:space="preserve">progress in addressing the findings and recommendations made in internal and external audit </w:t>
      </w:r>
      <w:r w:rsidR="00A1362C">
        <w:rPr>
          <w:rFonts w:ascii="Arial" w:hAnsi="Arial"/>
        </w:rPr>
        <w:t>reports</w:t>
      </w:r>
      <w:r w:rsidRPr="000018DA">
        <w:rPr>
          <w:rFonts w:ascii="Arial" w:hAnsi="Arial"/>
        </w:rPr>
        <w:t xml:space="preserve">; </w:t>
      </w:r>
    </w:p>
    <w:p w:rsidR="00E377E3" w:rsidRPr="000018DA" w:rsidRDefault="00E377E3" w:rsidP="00032A0E">
      <w:pPr>
        <w:pStyle w:val="Body-dotpoints"/>
        <w:rPr>
          <w:rFonts w:ascii="Arial" w:hAnsi="Arial"/>
        </w:rPr>
      </w:pPr>
      <w:r w:rsidRPr="000018DA">
        <w:rPr>
          <w:rFonts w:ascii="Arial" w:hAnsi="Arial"/>
        </w:rPr>
        <w:t>•</w:t>
      </w:r>
      <w:r w:rsidRPr="000018DA">
        <w:rPr>
          <w:rFonts w:ascii="Arial" w:hAnsi="Arial"/>
        </w:rPr>
        <w:tab/>
        <w:t>an overa</w:t>
      </w:r>
      <w:r>
        <w:rPr>
          <w:rFonts w:ascii="Arial" w:hAnsi="Arial"/>
        </w:rPr>
        <w:t xml:space="preserve">ll assessment of the </w:t>
      </w:r>
      <w:r w:rsidR="001E3F3A">
        <w:rPr>
          <w:rFonts w:ascii="Arial" w:hAnsi="Arial"/>
        </w:rPr>
        <w:t>RWRC</w:t>
      </w:r>
      <w:r>
        <w:rPr>
          <w:rFonts w:ascii="Arial" w:hAnsi="Arial"/>
        </w:rPr>
        <w:t xml:space="preserve">’s </w:t>
      </w:r>
      <w:r w:rsidRPr="000018DA">
        <w:rPr>
          <w:rFonts w:ascii="Arial" w:hAnsi="Arial"/>
        </w:rPr>
        <w:t>risk, control and compliance framework, including details of any significant emerging risks or legislativ</w:t>
      </w:r>
      <w:r>
        <w:rPr>
          <w:rFonts w:ascii="Arial" w:hAnsi="Arial"/>
        </w:rPr>
        <w:t xml:space="preserve">e changes impacting the </w:t>
      </w:r>
      <w:r w:rsidR="001E3F3A">
        <w:rPr>
          <w:rFonts w:ascii="Arial" w:hAnsi="Arial"/>
        </w:rPr>
        <w:t>RWRC</w:t>
      </w:r>
      <w:r w:rsidRPr="000018DA">
        <w:rPr>
          <w:rFonts w:ascii="Arial" w:hAnsi="Arial"/>
        </w:rPr>
        <w:t>; and</w:t>
      </w:r>
    </w:p>
    <w:p w:rsidR="00E377E3" w:rsidRPr="000018DA" w:rsidRDefault="00E377E3" w:rsidP="00032A0E">
      <w:pPr>
        <w:pStyle w:val="Body-dotpoints"/>
        <w:rPr>
          <w:rFonts w:ascii="Arial" w:hAnsi="Arial"/>
        </w:rPr>
      </w:pPr>
      <w:r w:rsidRPr="000018DA">
        <w:rPr>
          <w:rFonts w:ascii="Arial" w:hAnsi="Arial"/>
        </w:rPr>
        <w:t>•</w:t>
      </w:r>
      <w:r w:rsidRPr="000018DA">
        <w:rPr>
          <w:rFonts w:ascii="Arial" w:hAnsi="Arial"/>
        </w:rPr>
        <w:tab/>
        <w:t xml:space="preserve">details of meetings, including the number </w:t>
      </w:r>
      <w:r>
        <w:rPr>
          <w:rFonts w:ascii="Arial" w:hAnsi="Arial"/>
        </w:rPr>
        <w:t xml:space="preserve">and type </w:t>
      </w:r>
      <w:r w:rsidRPr="000018DA">
        <w:rPr>
          <w:rFonts w:ascii="Arial" w:hAnsi="Arial"/>
        </w:rPr>
        <w:t>of meetings held during the relevant period, and the number of meetings each member attended.</w:t>
      </w:r>
    </w:p>
    <w:p w:rsidR="00E377E3" w:rsidRPr="000018DA" w:rsidRDefault="00E377E3" w:rsidP="00032A0E">
      <w:pPr>
        <w:pStyle w:val="Body"/>
        <w:rPr>
          <w:rFonts w:ascii="Arial" w:hAnsi="Arial"/>
        </w:rPr>
      </w:pPr>
      <w:r w:rsidRPr="000018DA">
        <w:rPr>
          <w:rFonts w:ascii="Arial" w:hAnsi="Arial"/>
        </w:rPr>
        <w:t>The committee may, at any time, report to the Board any other matter it deems of sufficient importance to do so. In addition, at any time an individual committee member may request a meeting with the Chair of the Board.</w:t>
      </w:r>
    </w:p>
    <w:p w:rsidR="00E377E3" w:rsidRPr="000018DA" w:rsidRDefault="00E377E3" w:rsidP="00032A0E">
      <w:pPr>
        <w:pStyle w:val="Head-Sub1"/>
        <w:outlineLvl w:val="0"/>
        <w:rPr>
          <w:rFonts w:ascii="Arial" w:hAnsi="Arial"/>
        </w:rPr>
      </w:pPr>
      <w:r w:rsidRPr="000018DA">
        <w:rPr>
          <w:rFonts w:ascii="Arial" w:hAnsi="Arial"/>
        </w:rPr>
        <w:t>Administrative arrangements</w:t>
      </w:r>
    </w:p>
    <w:p w:rsidR="00E377E3" w:rsidRPr="000018DA" w:rsidRDefault="00E377E3" w:rsidP="00032A0E">
      <w:pPr>
        <w:pStyle w:val="Head-Sub2"/>
        <w:spacing w:before="57"/>
        <w:outlineLvl w:val="0"/>
        <w:rPr>
          <w:rFonts w:ascii="Arial" w:hAnsi="Arial"/>
        </w:rPr>
      </w:pPr>
      <w:r w:rsidRPr="000018DA">
        <w:rPr>
          <w:rFonts w:ascii="Arial" w:hAnsi="Arial"/>
        </w:rPr>
        <w:t>Meetings</w:t>
      </w:r>
    </w:p>
    <w:p w:rsidR="00E377E3" w:rsidRPr="000018DA" w:rsidRDefault="00E377E3" w:rsidP="00032A0E">
      <w:pPr>
        <w:pStyle w:val="Body"/>
        <w:rPr>
          <w:rFonts w:ascii="Arial" w:hAnsi="Arial"/>
        </w:rPr>
      </w:pPr>
      <w:r w:rsidRPr="000018DA">
        <w:rPr>
          <w:rFonts w:ascii="Arial" w:hAnsi="Arial"/>
        </w:rPr>
        <w:t xml:space="preserve">The committee </w:t>
      </w:r>
      <w:r>
        <w:rPr>
          <w:rFonts w:ascii="Arial" w:hAnsi="Arial"/>
        </w:rPr>
        <w:t>is expected to meet no less</w:t>
      </w:r>
      <w:r w:rsidR="00454A91">
        <w:rPr>
          <w:rFonts w:ascii="Arial" w:hAnsi="Arial"/>
        </w:rPr>
        <w:t xml:space="preserve"> than</w:t>
      </w:r>
      <w:r w:rsidR="00B5308A">
        <w:rPr>
          <w:rFonts w:ascii="Arial" w:hAnsi="Arial"/>
        </w:rPr>
        <w:t xml:space="preserve">twice </w:t>
      </w:r>
      <w:r w:rsidR="00EF531B">
        <w:rPr>
          <w:rFonts w:ascii="Arial" w:hAnsi="Arial"/>
        </w:rPr>
        <w:t>annually</w:t>
      </w:r>
      <w:r>
        <w:rPr>
          <w:rFonts w:ascii="Arial" w:hAnsi="Arial"/>
        </w:rPr>
        <w:t xml:space="preserve"> but may meet more frequently as determined by the Chair of the Committee. Meetings may be held via telephone or through email communications. </w:t>
      </w:r>
      <w:r w:rsidRPr="000018DA">
        <w:rPr>
          <w:rFonts w:ascii="Arial" w:hAnsi="Arial"/>
        </w:rPr>
        <w:t xml:space="preserve">A special meeting may be held to review </w:t>
      </w:r>
      <w:r w:rsidR="001E3F3A">
        <w:rPr>
          <w:rFonts w:ascii="Arial" w:hAnsi="Arial"/>
        </w:rPr>
        <w:t>RWRC</w:t>
      </w:r>
      <w:r>
        <w:rPr>
          <w:rFonts w:ascii="Arial" w:hAnsi="Arial"/>
        </w:rPr>
        <w:t>’s</w:t>
      </w:r>
      <w:r w:rsidRPr="000018DA">
        <w:rPr>
          <w:rFonts w:ascii="Arial" w:hAnsi="Arial"/>
        </w:rPr>
        <w:t xml:space="preserve"> annual financial statements.</w:t>
      </w:r>
    </w:p>
    <w:p w:rsidR="00E377E3" w:rsidRPr="000018DA" w:rsidRDefault="00E377E3" w:rsidP="00032A0E">
      <w:pPr>
        <w:pStyle w:val="Body"/>
        <w:rPr>
          <w:rFonts w:ascii="Arial" w:hAnsi="Arial"/>
        </w:rPr>
      </w:pPr>
      <w:r w:rsidRPr="000018DA">
        <w:rPr>
          <w:rFonts w:ascii="Arial" w:hAnsi="Arial"/>
        </w:rPr>
        <w:t>The Chair is required to call a meeting if asked to do so by the Chair of the Board, and decide if a meeting is required if requested by another member.</w:t>
      </w:r>
    </w:p>
    <w:p w:rsidR="00E377E3" w:rsidRPr="000018DA" w:rsidRDefault="00E377E3" w:rsidP="00032A0E">
      <w:pPr>
        <w:pStyle w:val="Head-Sub2"/>
        <w:outlineLvl w:val="0"/>
        <w:rPr>
          <w:rFonts w:ascii="Arial" w:hAnsi="Arial"/>
        </w:rPr>
      </w:pPr>
      <w:r w:rsidRPr="000018DA">
        <w:rPr>
          <w:rFonts w:ascii="Arial" w:hAnsi="Arial"/>
        </w:rPr>
        <w:t>Planning</w:t>
      </w:r>
    </w:p>
    <w:p w:rsidR="00E377E3" w:rsidRPr="000018DA" w:rsidRDefault="00E377E3" w:rsidP="00032A0E">
      <w:pPr>
        <w:pStyle w:val="Body"/>
        <w:rPr>
          <w:rFonts w:ascii="Arial" w:hAnsi="Arial"/>
        </w:rPr>
      </w:pPr>
      <w:r w:rsidRPr="000018DA">
        <w:rPr>
          <w:rFonts w:ascii="Arial" w:hAnsi="Arial"/>
        </w:rPr>
        <w:t xml:space="preserve">The committee </w:t>
      </w:r>
      <w:r>
        <w:rPr>
          <w:rFonts w:ascii="Arial" w:hAnsi="Arial"/>
        </w:rPr>
        <w:t xml:space="preserve">is encouraged to </w:t>
      </w:r>
      <w:r w:rsidRPr="000018DA">
        <w:rPr>
          <w:rFonts w:ascii="Arial" w:hAnsi="Arial"/>
        </w:rPr>
        <w:t>develop a forward meeting schedule that includes the dates, location, and proposed agenda items for each meeting for the forthcoming year, that cover all the responsibilities outlined in this charter.</w:t>
      </w:r>
    </w:p>
    <w:p w:rsidR="00E377E3" w:rsidRPr="000018DA" w:rsidRDefault="00E377E3" w:rsidP="00032A0E">
      <w:pPr>
        <w:pStyle w:val="Head-Sub2"/>
        <w:outlineLvl w:val="0"/>
        <w:rPr>
          <w:rFonts w:ascii="Arial" w:hAnsi="Arial"/>
        </w:rPr>
      </w:pPr>
      <w:r w:rsidRPr="000018DA">
        <w:rPr>
          <w:rFonts w:ascii="Arial" w:hAnsi="Arial"/>
        </w:rPr>
        <w:t>Attendance at meetings and quorums</w:t>
      </w:r>
    </w:p>
    <w:p w:rsidR="00E377E3" w:rsidRPr="000018DA" w:rsidRDefault="00E377E3" w:rsidP="00032A0E">
      <w:pPr>
        <w:pStyle w:val="Body"/>
        <w:rPr>
          <w:rFonts w:ascii="Arial" w:hAnsi="Arial"/>
        </w:rPr>
      </w:pPr>
      <w:r w:rsidRPr="000018DA">
        <w:rPr>
          <w:rFonts w:ascii="Arial" w:hAnsi="Arial"/>
        </w:rPr>
        <w:t>The quorum for meetings of the committee is two persons or if the majority of the committee is greater than two persons, then that number of persons.</w:t>
      </w:r>
    </w:p>
    <w:p w:rsidR="00E377E3" w:rsidRPr="000018DA" w:rsidRDefault="00E377E3" w:rsidP="00032A0E">
      <w:pPr>
        <w:pStyle w:val="Head-Sub2"/>
        <w:outlineLvl w:val="0"/>
        <w:rPr>
          <w:rFonts w:ascii="Arial" w:hAnsi="Arial"/>
        </w:rPr>
      </w:pPr>
      <w:r w:rsidRPr="000018DA">
        <w:rPr>
          <w:rFonts w:ascii="Arial" w:hAnsi="Arial"/>
        </w:rPr>
        <w:t>Conflicts of interest</w:t>
      </w:r>
    </w:p>
    <w:p w:rsidR="00E377E3" w:rsidRPr="000018DA" w:rsidRDefault="00E377E3" w:rsidP="00032A0E">
      <w:pPr>
        <w:pStyle w:val="Body"/>
        <w:rPr>
          <w:rFonts w:ascii="Arial" w:hAnsi="Arial"/>
        </w:rPr>
      </w:pPr>
      <w:r>
        <w:rPr>
          <w:rFonts w:ascii="Arial" w:hAnsi="Arial"/>
        </w:rPr>
        <w:t>M</w:t>
      </w:r>
      <w:r w:rsidRPr="000018DA">
        <w:rPr>
          <w:rFonts w:ascii="Arial" w:hAnsi="Arial"/>
        </w:rPr>
        <w:t xml:space="preserve">embers of the Audit Committee </w:t>
      </w:r>
      <w:r>
        <w:rPr>
          <w:rFonts w:ascii="Arial" w:hAnsi="Arial"/>
        </w:rPr>
        <w:t xml:space="preserve">are to declare to the Chair </w:t>
      </w:r>
      <w:r w:rsidRPr="000018DA">
        <w:rPr>
          <w:rFonts w:ascii="Arial" w:hAnsi="Arial"/>
        </w:rPr>
        <w:t xml:space="preserve">any potential or actual conflicts of interest they may have in relation to their responsibilities. </w:t>
      </w:r>
      <w:r>
        <w:rPr>
          <w:rFonts w:ascii="Arial" w:hAnsi="Arial"/>
        </w:rPr>
        <w:t>Additionally, a</w:t>
      </w:r>
      <w:r w:rsidRPr="000018DA">
        <w:rPr>
          <w:rFonts w:ascii="Arial" w:hAnsi="Arial"/>
        </w:rPr>
        <w:t xml:space="preserve">t the beginning of each Audit Committee meeting, members are required to declare any potential or actual conflicts of interest that may apply to specific matters on the meeting agenda. Where required by the Chair, the member will be excused from the meeting or from the committee’s consideration of the relevant agenda item(s). Details of potential or actual conflicts of interest declared by members </w:t>
      </w:r>
      <w:r w:rsidRPr="000018DA">
        <w:rPr>
          <w:rFonts w:ascii="Arial" w:hAnsi="Arial"/>
        </w:rPr>
        <w:lastRenderedPageBreak/>
        <w:t>and action tak</w:t>
      </w:r>
      <w:r>
        <w:rPr>
          <w:rFonts w:ascii="Arial" w:hAnsi="Arial"/>
        </w:rPr>
        <w:t>en will be appropriately recorded in the minutes</w:t>
      </w:r>
      <w:r w:rsidRPr="000018DA">
        <w:rPr>
          <w:rFonts w:ascii="Arial" w:hAnsi="Arial"/>
        </w:rPr>
        <w:t>.</w:t>
      </w:r>
    </w:p>
    <w:p w:rsidR="00E377E3" w:rsidRPr="000018DA" w:rsidRDefault="00E377E3" w:rsidP="00032A0E">
      <w:pPr>
        <w:pStyle w:val="Head-Sub2"/>
        <w:outlineLvl w:val="0"/>
        <w:rPr>
          <w:rFonts w:ascii="Arial" w:hAnsi="Arial"/>
        </w:rPr>
      </w:pPr>
      <w:r w:rsidRPr="000018DA">
        <w:rPr>
          <w:rFonts w:ascii="Arial" w:hAnsi="Arial"/>
        </w:rPr>
        <w:t>Induction</w:t>
      </w:r>
    </w:p>
    <w:p w:rsidR="00E377E3" w:rsidRPr="000018DA" w:rsidRDefault="00E377E3" w:rsidP="00032A0E">
      <w:pPr>
        <w:pStyle w:val="Body"/>
        <w:rPr>
          <w:rFonts w:ascii="Arial" w:hAnsi="Arial"/>
        </w:rPr>
      </w:pPr>
      <w:r w:rsidRPr="000018DA">
        <w:rPr>
          <w:rFonts w:ascii="Arial" w:hAnsi="Arial"/>
        </w:rPr>
        <w:t>New members will receive relevant information and briefings on their appointment to assist them to meet their committee responsibilities.</w:t>
      </w:r>
    </w:p>
    <w:p w:rsidR="00E377E3" w:rsidRPr="000018DA" w:rsidRDefault="00E377E3" w:rsidP="00032A0E">
      <w:pPr>
        <w:pStyle w:val="Head-Sub2"/>
        <w:outlineLvl w:val="0"/>
        <w:rPr>
          <w:rFonts w:ascii="Arial" w:hAnsi="Arial"/>
        </w:rPr>
      </w:pPr>
      <w:r w:rsidRPr="000018DA">
        <w:rPr>
          <w:rFonts w:ascii="Arial" w:hAnsi="Arial"/>
        </w:rPr>
        <w:t>Assessment arrangements</w:t>
      </w:r>
    </w:p>
    <w:p w:rsidR="00E377E3" w:rsidRPr="000018DA" w:rsidRDefault="00E377E3" w:rsidP="00032A0E">
      <w:pPr>
        <w:pStyle w:val="Body"/>
        <w:rPr>
          <w:rFonts w:ascii="Arial" w:hAnsi="Arial"/>
        </w:rPr>
      </w:pPr>
      <w:r w:rsidRPr="000018DA">
        <w:rPr>
          <w:rFonts w:ascii="Arial" w:hAnsi="Arial"/>
        </w:rPr>
        <w:t>The Chair of the Audit Committee, in consultation with the Chair of the Board, will initiate a review of the performance of the committee at least once every two years. The review will be conducted on a self-assessment basis (unless otherwise determined by the Board) with appropriate input sought from Board members, committee members, senior management, the internal and external aud</w:t>
      </w:r>
      <w:r>
        <w:rPr>
          <w:rFonts w:ascii="Arial" w:hAnsi="Arial"/>
        </w:rPr>
        <w:t xml:space="preserve">itors, </w:t>
      </w:r>
      <w:r w:rsidRPr="000018DA">
        <w:rPr>
          <w:rFonts w:ascii="Arial" w:hAnsi="Arial"/>
        </w:rPr>
        <w:t>and any other relevant stakeholders, as determined by the Chair of the Board.</w:t>
      </w:r>
    </w:p>
    <w:p w:rsidR="00E377E3" w:rsidRDefault="00E377E3" w:rsidP="007D56D0">
      <w:pPr>
        <w:pStyle w:val="Body"/>
        <w:rPr>
          <w:rFonts w:ascii="Arial" w:hAnsi="Arial"/>
        </w:rPr>
      </w:pPr>
      <w:r w:rsidRPr="000018DA">
        <w:rPr>
          <w:rFonts w:ascii="Arial" w:hAnsi="Arial"/>
        </w:rPr>
        <w:t>The Chair will provide advice to the Board on a member’s performance where an extension of the member’s tenure is being considered.</w:t>
      </w:r>
    </w:p>
    <w:p w:rsidR="00E377E3" w:rsidRPr="000018DA" w:rsidRDefault="00E377E3" w:rsidP="00032A0E">
      <w:pPr>
        <w:pStyle w:val="Head-Sub2"/>
        <w:outlineLvl w:val="0"/>
        <w:rPr>
          <w:rFonts w:ascii="Arial" w:hAnsi="Arial"/>
        </w:rPr>
      </w:pPr>
      <w:r w:rsidRPr="000018DA">
        <w:rPr>
          <w:rFonts w:ascii="Arial" w:hAnsi="Arial"/>
        </w:rPr>
        <w:t>Review of charter</w:t>
      </w:r>
    </w:p>
    <w:p w:rsidR="00E377E3" w:rsidRPr="000018DA" w:rsidRDefault="00E377E3" w:rsidP="00032A0E">
      <w:pPr>
        <w:pStyle w:val="Body"/>
        <w:rPr>
          <w:rFonts w:ascii="Arial" w:hAnsi="Arial"/>
        </w:rPr>
      </w:pPr>
      <w:r w:rsidRPr="000018DA">
        <w:rPr>
          <w:rFonts w:ascii="Arial" w:hAnsi="Arial"/>
        </w:rPr>
        <w:t>At least once a year the committee will review this charter. This review will include consultation with the Board.</w:t>
      </w:r>
    </w:p>
    <w:p w:rsidR="00E377E3" w:rsidRPr="000018DA" w:rsidRDefault="00E377E3" w:rsidP="00032A0E">
      <w:pPr>
        <w:pStyle w:val="Body"/>
        <w:rPr>
          <w:rFonts w:ascii="Arial" w:hAnsi="Arial"/>
        </w:rPr>
      </w:pPr>
      <w:r w:rsidRPr="000018DA">
        <w:rPr>
          <w:rFonts w:ascii="Arial" w:hAnsi="Arial"/>
        </w:rPr>
        <w:t>Any substantive changes to the charter will be recommended by the committee and formally approved by the Board.</w:t>
      </w:r>
    </w:p>
    <w:p w:rsidR="00E377E3" w:rsidRDefault="00E377E3" w:rsidP="00032A0E">
      <w:pPr>
        <w:pStyle w:val="Body"/>
        <w:rPr>
          <w:rFonts w:ascii="Arial" w:hAnsi="Arial"/>
        </w:rPr>
      </w:pPr>
    </w:p>
    <w:p w:rsidR="001D3D5A" w:rsidRDefault="001D3D5A" w:rsidP="00032A0E">
      <w:pPr>
        <w:pStyle w:val="Body"/>
        <w:rPr>
          <w:rFonts w:ascii="Arial" w:hAnsi="Arial"/>
        </w:rPr>
      </w:pPr>
    </w:p>
    <w:p w:rsidR="001D3D5A" w:rsidRPr="000018DA" w:rsidRDefault="001D3D5A" w:rsidP="00032A0E">
      <w:pPr>
        <w:pStyle w:val="Body"/>
        <w:rPr>
          <w:rFonts w:ascii="Arial" w:hAnsi="Arial"/>
        </w:rPr>
      </w:pPr>
    </w:p>
    <w:p w:rsidR="00E377E3" w:rsidRPr="000018DA" w:rsidRDefault="00E377E3" w:rsidP="00032A0E">
      <w:pPr>
        <w:pStyle w:val="Body"/>
        <w:rPr>
          <w:rFonts w:ascii="Arial" w:hAnsi="Arial"/>
        </w:rPr>
      </w:pPr>
    </w:p>
    <w:p w:rsidR="00E377E3" w:rsidRPr="000018DA" w:rsidRDefault="00E377E3" w:rsidP="00032A0E">
      <w:pPr>
        <w:pStyle w:val="Body"/>
        <w:rPr>
          <w:rFonts w:ascii="Arial" w:hAnsi="Arial"/>
        </w:rPr>
      </w:pPr>
    </w:p>
    <w:p w:rsidR="00E377E3" w:rsidRDefault="00E377E3" w:rsidP="00293ED1">
      <w:pPr>
        <w:rPr>
          <w:b/>
          <w:lang w:val="en-GB"/>
        </w:rPr>
        <w:sectPr w:rsidR="00E377E3" w:rsidSect="00FE0634">
          <w:headerReference w:type="even" r:id="rId9"/>
          <w:headerReference w:type="default" r:id="rId10"/>
          <w:footerReference w:type="default" r:id="rId11"/>
          <w:footerReference w:type="first" r:id="rId12"/>
          <w:pgSz w:w="11906" w:h="16838"/>
          <w:pgMar w:top="1134" w:right="851" w:bottom="1134" w:left="851" w:header="709" w:footer="709" w:gutter="0"/>
          <w:cols w:space="708"/>
          <w:titlePg/>
          <w:docGrid w:linePitch="360"/>
        </w:sectPr>
      </w:pPr>
    </w:p>
    <w:p w:rsidR="00E377E3" w:rsidRDefault="00E377E3" w:rsidP="00293ED1">
      <w:pPr>
        <w:rPr>
          <w:lang w:val="en-GB"/>
        </w:rPr>
      </w:pPr>
      <w:r>
        <w:rPr>
          <w:lang w:val="en-GB"/>
        </w:rPr>
        <w:lastRenderedPageBreak/>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ANNEX A</w:t>
      </w:r>
    </w:p>
    <w:p w:rsidR="00E377E3" w:rsidRPr="005F1B8A" w:rsidRDefault="00E377E3" w:rsidP="00293ED1">
      <w:pPr>
        <w:rPr>
          <w:lang w:val="en-GB"/>
        </w:rPr>
      </w:pPr>
    </w:p>
    <w:p w:rsidR="00E377E3" w:rsidRDefault="001E3F3A" w:rsidP="00293ED1">
      <w:pPr>
        <w:jc w:val="center"/>
        <w:rPr>
          <w:rFonts w:ascii="Arial" w:hAnsi="Arial" w:cs="Arial"/>
          <w:b/>
          <w:sz w:val="20"/>
          <w:szCs w:val="20"/>
        </w:rPr>
      </w:pPr>
      <w:r>
        <w:rPr>
          <w:rFonts w:ascii="Arial" w:hAnsi="Arial" w:cs="Arial"/>
          <w:b/>
          <w:sz w:val="20"/>
          <w:szCs w:val="20"/>
        </w:rPr>
        <w:t>RWRC</w:t>
      </w:r>
      <w:r w:rsidR="00E377E3">
        <w:rPr>
          <w:rFonts w:ascii="Arial" w:hAnsi="Arial" w:cs="Arial"/>
          <w:b/>
          <w:sz w:val="20"/>
          <w:szCs w:val="20"/>
        </w:rPr>
        <w:t xml:space="preserve"> Audit Committee</w:t>
      </w:r>
    </w:p>
    <w:p w:rsidR="00E377E3" w:rsidRPr="00A7763D" w:rsidRDefault="00E377E3" w:rsidP="00293ED1">
      <w:pPr>
        <w:autoSpaceDE w:val="0"/>
        <w:autoSpaceDN w:val="0"/>
        <w:adjustRightInd w:val="0"/>
        <w:jc w:val="center"/>
        <w:rPr>
          <w:rFonts w:ascii="Arial" w:hAnsi="Arial" w:cs="Arial"/>
          <w:b/>
          <w:sz w:val="20"/>
          <w:szCs w:val="20"/>
        </w:rPr>
      </w:pPr>
      <w:r>
        <w:rPr>
          <w:rFonts w:ascii="Arial" w:hAnsi="Arial" w:cs="Arial"/>
          <w:b/>
          <w:sz w:val="20"/>
          <w:szCs w:val="20"/>
        </w:rPr>
        <w:t>Internal Audit Work Plan</w:t>
      </w:r>
    </w:p>
    <w:p w:rsidR="00E377E3" w:rsidRDefault="00E377E3" w:rsidP="00293ED1">
      <w:pPr>
        <w:autoSpaceDE w:val="0"/>
        <w:autoSpaceDN w:val="0"/>
        <w:adjustRightInd w:val="0"/>
        <w:rPr>
          <w:rFonts w:ascii="Arial" w:hAnsi="Arial" w:cs="Arial"/>
          <w:sz w:val="20"/>
          <w:szCs w:val="20"/>
        </w:rPr>
      </w:pPr>
    </w:p>
    <w:p w:rsidR="00E377E3" w:rsidRDefault="00E377E3" w:rsidP="00293ED1">
      <w:pPr>
        <w:autoSpaceDE w:val="0"/>
        <w:autoSpaceDN w:val="0"/>
        <w:adjustRightInd w:val="0"/>
        <w:rPr>
          <w:rFonts w:ascii="Arial" w:hAnsi="Arial" w:cs="Arial"/>
          <w:sz w:val="20"/>
          <w:szCs w:val="20"/>
        </w:rPr>
      </w:pPr>
      <w:r>
        <w:rPr>
          <w:rFonts w:ascii="Arial" w:hAnsi="Arial" w:cs="Arial"/>
          <w:sz w:val="20"/>
          <w:szCs w:val="20"/>
        </w:rPr>
        <w:t>Whilst not limiting the scope of assessments, the Audit Committee should include the following in their assessments:</w:t>
      </w:r>
    </w:p>
    <w:p w:rsidR="00121046" w:rsidRDefault="00121046" w:rsidP="00121046">
      <w:pPr>
        <w:autoSpaceDE w:val="0"/>
        <w:autoSpaceDN w:val="0"/>
        <w:adjustRightInd w:val="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71"/>
        <w:gridCol w:w="2392"/>
        <w:gridCol w:w="1657"/>
      </w:tblGrid>
      <w:tr w:rsidR="00121046" w:rsidTr="00F21AF8">
        <w:tc>
          <w:tcPr>
            <w:tcW w:w="3057" w:type="pct"/>
            <w:shd w:val="clear" w:color="auto" w:fill="auto"/>
          </w:tcPr>
          <w:p w:rsidR="00121046" w:rsidRPr="009160D3" w:rsidRDefault="00121046" w:rsidP="00F21AF8">
            <w:pPr>
              <w:autoSpaceDE w:val="0"/>
              <w:autoSpaceDN w:val="0"/>
              <w:adjustRightInd w:val="0"/>
              <w:jc w:val="center"/>
              <w:rPr>
                <w:rFonts w:ascii="Arial" w:hAnsi="Arial" w:cs="Arial"/>
                <w:sz w:val="20"/>
                <w:szCs w:val="20"/>
              </w:rPr>
            </w:pPr>
          </w:p>
          <w:p w:rsidR="00121046" w:rsidRPr="009160D3" w:rsidRDefault="00121046" w:rsidP="00F21AF8">
            <w:pPr>
              <w:autoSpaceDE w:val="0"/>
              <w:autoSpaceDN w:val="0"/>
              <w:adjustRightInd w:val="0"/>
              <w:jc w:val="center"/>
              <w:rPr>
                <w:rFonts w:ascii="Arial" w:hAnsi="Arial" w:cs="Arial"/>
                <w:sz w:val="20"/>
                <w:szCs w:val="20"/>
              </w:rPr>
            </w:pPr>
            <w:r w:rsidRPr="009160D3">
              <w:rPr>
                <w:rFonts w:ascii="Arial" w:hAnsi="Arial" w:cs="Arial"/>
                <w:sz w:val="20"/>
                <w:szCs w:val="20"/>
              </w:rPr>
              <w:t>Audit Item</w:t>
            </w:r>
          </w:p>
        </w:tc>
        <w:tc>
          <w:tcPr>
            <w:tcW w:w="1148" w:type="pct"/>
            <w:shd w:val="clear" w:color="auto" w:fill="auto"/>
          </w:tcPr>
          <w:p w:rsidR="00121046" w:rsidRPr="009160D3" w:rsidRDefault="00121046" w:rsidP="00F21AF8">
            <w:pPr>
              <w:jc w:val="center"/>
              <w:rPr>
                <w:rFonts w:ascii="Arial" w:hAnsi="Arial" w:cs="Arial"/>
                <w:sz w:val="20"/>
                <w:szCs w:val="20"/>
              </w:rPr>
            </w:pPr>
            <w:r w:rsidRPr="009160D3">
              <w:rPr>
                <w:rFonts w:ascii="Arial" w:hAnsi="Arial" w:cs="Arial"/>
                <w:sz w:val="20"/>
                <w:szCs w:val="20"/>
              </w:rPr>
              <w:t>Required Frequency of Check</w:t>
            </w:r>
          </w:p>
        </w:tc>
        <w:tc>
          <w:tcPr>
            <w:tcW w:w="795" w:type="pct"/>
            <w:shd w:val="clear" w:color="auto" w:fill="auto"/>
          </w:tcPr>
          <w:p w:rsidR="00121046" w:rsidRPr="009160D3" w:rsidRDefault="00121046" w:rsidP="00F21AF8">
            <w:pPr>
              <w:jc w:val="center"/>
              <w:rPr>
                <w:rFonts w:ascii="Arial" w:hAnsi="Arial" w:cs="Arial"/>
                <w:sz w:val="20"/>
                <w:szCs w:val="20"/>
              </w:rPr>
            </w:pPr>
          </w:p>
          <w:p w:rsidR="00121046" w:rsidRDefault="00121046" w:rsidP="00F21AF8">
            <w:pPr>
              <w:jc w:val="center"/>
            </w:pPr>
            <w:r w:rsidRPr="009160D3">
              <w:rPr>
                <w:rFonts w:ascii="Arial" w:hAnsi="Arial" w:cs="Arial"/>
                <w:sz w:val="20"/>
                <w:szCs w:val="20"/>
              </w:rPr>
              <w:t>Date Confirmed</w:t>
            </w:r>
          </w:p>
          <w:p w:rsidR="00121046" w:rsidRDefault="00121046" w:rsidP="00F21AF8"/>
        </w:tc>
      </w:tr>
      <w:tr w:rsidR="00121046" w:rsidTr="00F21AF8">
        <w:tc>
          <w:tcPr>
            <w:tcW w:w="3057" w:type="pct"/>
            <w:shd w:val="clear" w:color="auto" w:fill="auto"/>
          </w:tcPr>
          <w:p w:rsidR="00121046" w:rsidRPr="009160D3" w:rsidRDefault="00121046" w:rsidP="00F21AF8">
            <w:pPr>
              <w:autoSpaceDE w:val="0"/>
              <w:autoSpaceDN w:val="0"/>
              <w:adjustRightInd w:val="0"/>
              <w:rPr>
                <w:rFonts w:ascii="Arial" w:hAnsi="Arial" w:cs="Arial"/>
                <w:sz w:val="20"/>
                <w:szCs w:val="20"/>
              </w:rPr>
            </w:pPr>
            <w:r w:rsidRPr="009160D3">
              <w:rPr>
                <w:rFonts w:ascii="Arial" w:hAnsi="Arial" w:cs="Arial"/>
                <w:b/>
                <w:sz w:val="20"/>
                <w:szCs w:val="20"/>
              </w:rPr>
              <w:t>BOOKS OF ORIGINAL ENTRY</w:t>
            </w:r>
            <w:r w:rsidRPr="009160D3">
              <w:rPr>
                <w:rFonts w:ascii="Arial" w:hAnsi="Arial" w:cs="Arial"/>
                <w:sz w:val="20"/>
                <w:szCs w:val="20"/>
              </w:rPr>
              <w:tab/>
              <w:t xml:space="preserve">- do the books of original entry balance, is there sufficient evidence to validate that the books reflect true financial record, particularly liquid assets, such as bank statements and certificates for investments. </w:t>
            </w:r>
          </w:p>
          <w:p w:rsidR="00121046" w:rsidRPr="009160D3" w:rsidRDefault="00121046" w:rsidP="00F21AF8">
            <w:pPr>
              <w:rPr>
                <w:rFonts w:ascii="Arial" w:hAnsi="Arial" w:cs="Arial"/>
                <w:sz w:val="20"/>
                <w:szCs w:val="20"/>
              </w:rPr>
            </w:pPr>
          </w:p>
        </w:tc>
        <w:tc>
          <w:tcPr>
            <w:tcW w:w="1148" w:type="pct"/>
            <w:shd w:val="clear" w:color="auto" w:fill="auto"/>
          </w:tcPr>
          <w:p w:rsidR="00121046" w:rsidRPr="009160D3" w:rsidRDefault="00121046" w:rsidP="00F21AF8">
            <w:pPr>
              <w:jc w:val="center"/>
              <w:rPr>
                <w:rFonts w:ascii="Arial" w:hAnsi="Arial" w:cs="Arial"/>
                <w:sz w:val="20"/>
                <w:szCs w:val="20"/>
              </w:rPr>
            </w:pPr>
            <w:r w:rsidRPr="009160D3">
              <w:rPr>
                <w:rFonts w:ascii="Arial" w:hAnsi="Arial" w:cs="Arial"/>
                <w:sz w:val="20"/>
                <w:szCs w:val="20"/>
              </w:rPr>
              <w:t>At each AC meeting</w:t>
            </w:r>
          </w:p>
        </w:tc>
        <w:tc>
          <w:tcPr>
            <w:tcW w:w="795" w:type="pct"/>
            <w:shd w:val="clear" w:color="auto" w:fill="auto"/>
          </w:tcPr>
          <w:p w:rsidR="00121046" w:rsidRPr="009160D3" w:rsidRDefault="00121046" w:rsidP="00F21AF8">
            <w:pPr>
              <w:rPr>
                <w:rFonts w:ascii="Arial" w:hAnsi="Arial" w:cs="Arial"/>
                <w:sz w:val="20"/>
                <w:szCs w:val="20"/>
              </w:rPr>
            </w:pPr>
          </w:p>
        </w:tc>
      </w:tr>
      <w:tr w:rsidR="00121046" w:rsidTr="00F21AF8">
        <w:tc>
          <w:tcPr>
            <w:tcW w:w="3057" w:type="pct"/>
            <w:shd w:val="clear" w:color="auto" w:fill="auto"/>
          </w:tcPr>
          <w:p w:rsidR="00121046" w:rsidRPr="009160D3" w:rsidRDefault="00121046" w:rsidP="00F21AF8">
            <w:pPr>
              <w:autoSpaceDE w:val="0"/>
              <w:autoSpaceDN w:val="0"/>
              <w:adjustRightInd w:val="0"/>
              <w:rPr>
                <w:rFonts w:ascii="Arial" w:hAnsi="Arial" w:cs="Arial"/>
                <w:sz w:val="20"/>
                <w:szCs w:val="20"/>
              </w:rPr>
            </w:pPr>
            <w:r w:rsidRPr="009160D3">
              <w:rPr>
                <w:rFonts w:ascii="Arial" w:hAnsi="Arial" w:cs="Arial"/>
                <w:b/>
                <w:sz w:val="20"/>
                <w:szCs w:val="20"/>
              </w:rPr>
              <w:t>BUDGET AGAINST PERFORMANCE</w:t>
            </w:r>
            <w:r w:rsidRPr="009160D3">
              <w:rPr>
                <w:rFonts w:ascii="Arial" w:hAnsi="Arial" w:cs="Arial"/>
                <w:sz w:val="20"/>
                <w:szCs w:val="20"/>
              </w:rPr>
              <w:t xml:space="preserve"> – is the Company operating within budget, and if not has the Board been advised accordingly.</w:t>
            </w:r>
          </w:p>
          <w:p w:rsidR="00121046" w:rsidRPr="009160D3" w:rsidRDefault="00121046" w:rsidP="00F21AF8">
            <w:pPr>
              <w:rPr>
                <w:rFonts w:ascii="Arial" w:hAnsi="Arial" w:cs="Arial"/>
                <w:sz w:val="20"/>
                <w:szCs w:val="20"/>
              </w:rPr>
            </w:pPr>
          </w:p>
        </w:tc>
        <w:tc>
          <w:tcPr>
            <w:tcW w:w="1148" w:type="pct"/>
            <w:shd w:val="clear" w:color="auto" w:fill="auto"/>
          </w:tcPr>
          <w:p w:rsidR="00121046" w:rsidRPr="009160D3" w:rsidRDefault="00121046" w:rsidP="00F21AF8">
            <w:pPr>
              <w:jc w:val="center"/>
              <w:rPr>
                <w:rFonts w:ascii="Arial" w:hAnsi="Arial" w:cs="Arial"/>
                <w:sz w:val="20"/>
                <w:szCs w:val="20"/>
              </w:rPr>
            </w:pPr>
            <w:r w:rsidRPr="009160D3">
              <w:rPr>
                <w:rFonts w:ascii="Arial" w:hAnsi="Arial" w:cs="Arial"/>
                <w:sz w:val="20"/>
                <w:szCs w:val="20"/>
              </w:rPr>
              <w:t>At each AC meeting</w:t>
            </w:r>
          </w:p>
        </w:tc>
        <w:tc>
          <w:tcPr>
            <w:tcW w:w="795" w:type="pct"/>
            <w:shd w:val="clear" w:color="auto" w:fill="auto"/>
          </w:tcPr>
          <w:p w:rsidR="00121046" w:rsidRPr="009160D3" w:rsidRDefault="00121046" w:rsidP="00F21AF8">
            <w:pPr>
              <w:rPr>
                <w:rFonts w:ascii="Arial" w:hAnsi="Arial" w:cs="Arial"/>
                <w:sz w:val="20"/>
                <w:szCs w:val="20"/>
              </w:rPr>
            </w:pPr>
          </w:p>
        </w:tc>
      </w:tr>
      <w:tr w:rsidR="00121046" w:rsidTr="00F21AF8">
        <w:tc>
          <w:tcPr>
            <w:tcW w:w="3057" w:type="pct"/>
            <w:shd w:val="clear" w:color="auto" w:fill="auto"/>
          </w:tcPr>
          <w:p w:rsidR="00121046" w:rsidRPr="009160D3" w:rsidRDefault="00121046" w:rsidP="00F21AF8">
            <w:pPr>
              <w:autoSpaceDE w:val="0"/>
              <w:autoSpaceDN w:val="0"/>
              <w:adjustRightInd w:val="0"/>
              <w:rPr>
                <w:rFonts w:ascii="Arial" w:hAnsi="Arial" w:cs="Arial"/>
                <w:sz w:val="20"/>
                <w:szCs w:val="20"/>
              </w:rPr>
            </w:pPr>
            <w:r w:rsidRPr="009160D3">
              <w:rPr>
                <w:rFonts w:ascii="Arial" w:hAnsi="Arial" w:cs="Arial"/>
                <w:b/>
                <w:sz w:val="20"/>
                <w:szCs w:val="20"/>
              </w:rPr>
              <w:t>COMPANY PERFORMANCE</w:t>
            </w:r>
            <w:r w:rsidRPr="009160D3">
              <w:rPr>
                <w:rFonts w:ascii="Arial" w:hAnsi="Arial" w:cs="Arial"/>
                <w:sz w:val="20"/>
                <w:szCs w:val="20"/>
              </w:rPr>
              <w:t xml:space="preserve"> - have appropriate reports (eg occupancy statistics) been received by the Board and are the reports supported by the necessary documentation.  Is financial and non-financial reporting data sufficient for the Board and being presented as required?</w:t>
            </w:r>
          </w:p>
          <w:p w:rsidR="00121046" w:rsidRPr="009160D3" w:rsidRDefault="00121046" w:rsidP="00F21AF8">
            <w:pPr>
              <w:rPr>
                <w:rFonts w:ascii="Arial" w:hAnsi="Arial" w:cs="Arial"/>
                <w:sz w:val="20"/>
                <w:szCs w:val="20"/>
              </w:rPr>
            </w:pPr>
          </w:p>
        </w:tc>
        <w:tc>
          <w:tcPr>
            <w:tcW w:w="1148" w:type="pct"/>
            <w:shd w:val="clear" w:color="auto" w:fill="auto"/>
          </w:tcPr>
          <w:p w:rsidR="00121046" w:rsidRPr="009160D3" w:rsidRDefault="00121046" w:rsidP="00F21AF8">
            <w:pPr>
              <w:jc w:val="center"/>
              <w:rPr>
                <w:rFonts w:ascii="Arial" w:hAnsi="Arial" w:cs="Arial"/>
                <w:sz w:val="20"/>
                <w:szCs w:val="20"/>
              </w:rPr>
            </w:pPr>
            <w:r w:rsidRPr="009160D3">
              <w:rPr>
                <w:rFonts w:ascii="Arial" w:hAnsi="Arial" w:cs="Arial"/>
                <w:sz w:val="20"/>
                <w:szCs w:val="20"/>
              </w:rPr>
              <w:t>At each AC meeting</w:t>
            </w:r>
          </w:p>
        </w:tc>
        <w:tc>
          <w:tcPr>
            <w:tcW w:w="795" w:type="pct"/>
            <w:shd w:val="clear" w:color="auto" w:fill="auto"/>
          </w:tcPr>
          <w:p w:rsidR="00121046" w:rsidRPr="009160D3" w:rsidRDefault="00121046" w:rsidP="00F21AF8">
            <w:pPr>
              <w:rPr>
                <w:rFonts w:ascii="Arial" w:hAnsi="Arial" w:cs="Arial"/>
                <w:sz w:val="20"/>
                <w:szCs w:val="20"/>
              </w:rPr>
            </w:pPr>
          </w:p>
        </w:tc>
      </w:tr>
      <w:tr w:rsidR="00121046" w:rsidTr="00F21AF8">
        <w:tc>
          <w:tcPr>
            <w:tcW w:w="3057" w:type="pct"/>
            <w:shd w:val="clear" w:color="auto" w:fill="auto"/>
          </w:tcPr>
          <w:p w:rsidR="00121046" w:rsidRPr="009160D3" w:rsidRDefault="00121046" w:rsidP="00F21AF8">
            <w:pPr>
              <w:autoSpaceDE w:val="0"/>
              <w:autoSpaceDN w:val="0"/>
              <w:adjustRightInd w:val="0"/>
              <w:rPr>
                <w:rFonts w:ascii="Arial" w:hAnsi="Arial" w:cs="Arial"/>
                <w:sz w:val="20"/>
                <w:szCs w:val="20"/>
              </w:rPr>
            </w:pPr>
            <w:r w:rsidRPr="009160D3">
              <w:rPr>
                <w:rFonts w:ascii="Arial" w:hAnsi="Arial" w:cs="Arial"/>
                <w:b/>
                <w:sz w:val="20"/>
                <w:szCs w:val="20"/>
              </w:rPr>
              <w:t>BUSINESS OPERATIONS</w:t>
            </w:r>
            <w:r w:rsidRPr="009160D3">
              <w:rPr>
                <w:rFonts w:ascii="Arial" w:hAnsi="Arial" w:cs="Arial"/>
                <w:sz w:val="20"/>
                <w:szCs w:val="20"/>
              </w:rPr>
              <w:t xml:space="preserve"> - has the Company sufficient controls within its operating procedures, egauthorised signatures for bank transactions and is banking conducted on a regular basis   </w:t>
            </w:r>
          </w:p>
          <w:p w:rsidR="00121046" w:rsidRPr="009160D3" w:rsidRDefault="00121046" w:rsidP="00F21AF8">
            <w:pPr>
              <w:rPr>
                <w:rFonts w:ascii="Arial" w:hAnsi="Arial" w:cs="Arial"/>
                <w:sz w:val="20"/>
                <w:szCs w:val="20"/>
              </w:rPr>
            </w:pPr>
          </w:p>
        </w:tc>
        <w:tc>
          <w:tcPr>
            <w:tcW w:w="1148" w:type="pct"/>
            <w:shd w:val="clear" w:color="auto" w:fill="auto"/>
          </w:tcPr>
          <w:p w:rsidR="00121046" w:rsidRPr="009160D3" w:rsidRDefault="00121046" w:rsidP="00F21AF8">
            <w:pPr>
              <w:jc w:val="center"/>
              <w:rPr>
                <w:rFonts w:ascii="Arial" w:hAnsi="Arial" w:cs="Arial"/>
                <w:sz w:val="20"/>
                <w:szCs w:val="20"/>
              </w:rPr>
            </w:pPr>
            <w:r w:rsidRPr="009160D3">
              <w:rPr>
                <w:rFonts w:ascii="Arial" w:hAnsi="Arial" w:cs="Arial"/>
                <w:sz w:val="20"/>
                <w:szCs w:val="20"/>
              </w:rPr>
              <w:t>Twice yearly</w:t>
            </w:r>
          </w:p>
        </w:tc>
        <w:tc>
          <w:tcPr>
            <w:tcW w:w="795" w:type="pct"/>
            <w:shd w:val="clear" w:color="auto" w:fill="auto"/>
          </w:tcPr>
          <w:p w:rsidR="00121046" w:rsidRPr="009160D3" w:rsidRDefault="00121046" w:rsidP="00F21AF8">
            <w:pPr>
              <w:rPr>
                <w:rFonts w:ascii="Arial" w:hAnsi="Arial" w:cs="Arial"/>
                <w:sz w:val="20"/>
                <w:szCs w:val="20"/>
              </w:rPr>
            </w:pPr>
          </w:p>
        </w:tc>
      </w:tr>
      <w:tr w:rsidR="00121046" w:rsidTr="00F21AF8">
        <w:tc>
          <w:tcPr>
            <w:tcW w:w="3057" w:type="pct"/>
            <w:shd w:val="clear" w:color="auto" w:fill="auto"/>
          </w:tcPr>
          <w:p w:rsidR="00121046" w:rsidRPr="009160D3" w:rsidRDefault="00121046" w:rsidP="00F21AF8">
            <w:pPr>
              <w:autoSpaceDE w:val="0"/>
              <w:autoSpaceDN w:val="0"/>
              <w:adjustRightInd w:val="0"/>
              <w:rPr>
                <w:rFonts w:ascii="Arial" w:hAnsi="Arial" w:cs="Arial"/>
                <w:sz w:val="20"/>
                <w:szCs w:val="20"/>
              </w:rPr>
            </w:pPr>
            <w:r w:rsidRPr="009160D3">
              <w:rPr>
                <w:rFonts w:ascii="Arial" w:hAnsi="Arial" w:cs="Arial"/>
                <w:b/>
                <w:sz w:val="20"/>
                <w:szCs w:val="20"/>
              </w:rPr>
              <w:t>FIXED ASSETS/ FURNITURE AND FITTING ASSETS</w:t>
            </w:r>
            <w:r w:rsidRPr="009160D3">
              <w:rPr>
                <w:rFonts w:ascii="Arial" w:hAnsi="Arial" w:cs="Arial"/>
                <w:sz w:val="20"/>
                <w:szCs w:val="20"/>
              </w:rPr>
              <w:t xml:space="preserve"> - has the Company maintained appropriate records, including a property register with details of property held.</w:t>
            </w:r>
          </w:p>
          <w:p w:rsidR="00121046" w:rsidRPr="009160D3" w:rsidRDefault="00121046" w:rsidP="00F21AF8">
            <w:pPr>
              <w:rPr>
                <w:rFonts w:ascii="Arial" w:hAnsi="Arial" w:cs="Arial"/>
                <w:sz w:val="20"/>
                <w:szCs w:val="20"/>
              </w:rPr>
            </w:pPr>
          </w:p>
        </w:tc>
        <w:tc>
          <w:tcPr>
            <w:tcW w:w="1148" w:type="pct"/>
            <w:shd w:val="clear" w:color="auto" w:fill="auto"/>
          </w:tcPr>
          <w:p w:rsidR="00121046" w:rsidRPr="009160D3" w:rsidRDefault="00121046" w:rsidP="00F21AF8">
            <w:pPr>
              <w:jc w:val="center"/>
              <w:rPr>
                <w:rFonts w:ascii="Arial" w:hAnsi="Arial" w:cs="Arial"/>
                <w:sz w:val="20"/>
                <w:szCs w:val="20"/>
              </w:rPr>
            </w:pPr>
            <w:r w:rsidRPr="009160D3">
              <w:rPr>
                <w:rFonts w:ascii="Arial" w:hAnsi="Arial" w:cs="Arial"/>
                <w:sz w:val="20"/>
                <w:szCs w:val="20"/>
              </w:rPr>
              <w:t>Annually</w:t>
            </w:r>
          </w:p>
        </w:tc>
        <w:tc>
          <w:tcPr>
            <w:tcW w:w="795" w:type="pct"/>
            <w:shd w:val="clear" w:color="auto" w:fill="auto"/>
          </w:tcPr>
          <w:p w:rsidR="00121046" w:rsidRPr="009160D3" w:rsidRDefault="00121046" w:rsidP="00F21AF8">
            <w:pPr>
              <w:rPr>
                <w:rFonts w:ascii="Arial" w:hAnsi="Arial" w:cs="Arial"/>
                <w:sz w:val="20"/>
                <w:szCs w:val="20"/>
              </w:rPr>
            </w:pPr>
          </w:p>
        </w:tc>
      </w:tr>
      <w:tr w:rsidR="00121046" w:rsidTr="00F21AF8">
        <w:trPr>
          <w:trHeight w:val="737"/>
        </w:trPr>
        <w:tc>
          <w:tcPr>
            <w:tcW w:w="3057" w:type="pct"/>
            <w:shd w:val="clear" w:color="auto" w:fill="auto"/>
          </w:tcPr>
          <w:p w:rsidR="00121046" w:rsidRPr="009160D3" w:rsidRDefault="00121046" w:rsidP="00F21AF8">
            <w:pPr>
              <w:autoSpaceDE w:val="0"/>
              <w:autoSpaceDN w:val="0"/>
              <w:adjustRightInd w:val="0"/>
              <w:rPr>
                <w:rFonts w:ascii="Arial" w:hAnsi="Arial" w:cs="Arial"/>
                <w:sz w:val="20"/>
                <w:szCs w:val="20"/>
              </w:rPr>
            </w:pPr>
            <w:r w:rsidRPr="009160D3">
              <w:rPr>
                <w:rFonts w:ascii="Arial" w:hAnsi="Arial" w:cs="Arial"/>
                <w:b/>
                <w:sz w:val="20"/>
                <w:szCs w:val="20"/>
              </w:rPr>
              <w:t>INSURANCE</w:t>
            </w:r>
            <w:r w:rsidRPr="009160D3">
              <w:rPr>
                <w:rFonts w:ascii="Arial" w:hAnsi="Arial" w:cs="Arial"/>
                <w:sz w:val="20"/>
                <w:szCs w:val="20"/>
              </w:rPr>
              <w:t xml:space="preserve"> - does the Company have the appropriate insurance coverage for all entities, including directors insurance </w:t>
            </w:r>
          </w:p>
          <w:p w:rsidR="00121046" w:rsidRPr="009160D3" w:rsidRDefault="00121046" w:rsidP="00F21AF8">
            <w:pPr>
              <w:rPr>
                <w:rFonts w:ascii="Arial" w:hAnsi="Arial" w:cs="Arial"/>
                <w:sz w:val="20"/>
                <w:szCs w:val="20"/>
              </w:rPr>
            </w:pPr>
          </w:p>
        </w:tc>
        <w:tc>
          <w:tcPr>
            <w:tcW w:w="1148" w:type="pct"/>
            <w:shd w:val="clear" w:color="auto" w:fill="auto"/>
          </w:tcPr>
          <w:p w:rsidR="00121046" w:rsidRPr="009160D3" w:rsidRDefault="00121046" w:rsidP="00F21AF8">
            <w:pPr>
              <w:jc w:val="center"/>
              <w:rPr>
                <w:rFonts w:ascii="Arial" w:hAnsi="Arial" w:cs="Arial"/>
                <w:sz w:val="20"/>
                <w:szCs w:val="20"/>
              </w:rPr>
            </w:pPr>
            <w:r w:rsidRPr="009160D3">
              <w:rPr>
                <w:rFonts w:ascii="Arial" w:hAnsi="Arial" w:cs="Arial"/>
                <w:sz w:val="20"/>
                <w:szCs w:val="20"/>
              </w:rPr>
              <w:t>Annually</w:t>
            </w:r>
          </w:p>
        </w:tc>
        <w:tc>
          <w:tcPr>
            <w:tcW w:w="795" w:type="pct"/>
            <w:shd w:val="clear" w:color="auto" w:fill="auto"/>
          </w:tcPr>
          <w:p w:rsidR="00121046" w:rsidRPr="009160D3" w:rsidRDefault="00121046" w:rsidP="00F21AF8">
            <w:pPr>
              <w:rPr>
                <w:rFonts w:ascii="Arial" w:hAnsi="Arial" w:cs="Arial"/>
                <w:sz w:val="20"/>
                <w:szCs w:val="20"/>
              </w:rPr>
            </w:pPr>
          </w:p>
        </w:tc>
      </w:tr>
      <w:tr w:rsidR="00121046" w:rsidTr="00F21AF8">
        <w:tc>
          <w:tcPr>
            <w:tcW w:w="3057" w:type="pct"/>
            <w:shd w:val="clear" w:color="auto" w:fill="auto"/>
          </w:tcPr>
          <w:p w:rsidR="00121046" w:rsidRPr="009160D3" w:rsidRDefault="00121046" w:rsidP="00F21AF8">
            <w:pPr>
              <w:rPr>
                <w:rFonts w:ascii="Arial" w:hAnsi="Arial" w:cs="Arial"/>
                <w:sz w:val="20"/>
                <w:szCs w:val="20"/>
              </w:rPr>
            </w:pPr>
            <w:r w:rsidRPr="009160D3">
              <w:rPr>
                <w:rFonts w:ascii="Arial" w:hAnsi="Arial" w:cs="Arial"/>
                <w:b/>
                <w:sz w:val="20"/>
                <w:szCs w:val="20"/>
              </w:rPr>
              <w:t>INVOICES</w:t>
            </w:r>
            <w:r w:rsidRPr="009160D3">
              <w:rPr>
                <w:rFonts w:ascii="Arial" w:hAnsi="Arial" w:cs="Arial"/>
                <w:sz w:val="20"/>
                <w:szCs w:val="20"/>
              </w:rPr>
              <w:t xml:space="preserve"> – are they correctly paid and are they for appropriate transactions </w:t>
            </w:r>
          </w:p>
        </w:tc>
        <w:tc>
          <w:tcPr>
            <w:tcW w:w="1148" w:type="pct"/>
            <w:shd w:val="clear" w:color="auto" w:fill="auto"/>
          </w:tcPr>
          <w:p w:rsidR="00121046" w:rsidRPr="009160D3" w:rsidRDefault="00121046" w:rsidP="00F21AF8">
            <w:pPr>
              <w:jc w:val="center"/>
              <w:rPr>
                <w:rFonts w:ascii="Arial" w:hAnsi="Arial" w:cs="Arial"/>
                <w:sz w:val="20"/>
                <w:szCs w:val="20"/>
              </w:rPr>
            </w:pPr>
            <w:r w:rsidRPr="009160D3">
              <w:rPr>
                <w:rFonts w:ascii="Arial" w:hAnsi="Arial" w:cs="Arial"/>
                <w:sz w:val="20"/>
                <w:szCs w:val="20"/>
              </w:rPr>
              <w:t>At each AC meeting</w:t>
            </w:r>
          </w:p>
        </w:tc>
        <w:tc>
          <w:tcPr>
            <w:tcW w:w="795" w:type="pct"/>
            <w:shd w:val="clear" w:color="auto" w:fill="auto"/>
          </w:tcPr>
          <w:p w:rsidR="00121046" w:rsidRPr="009160D3" w:rsidRDefault="00121046" w:rsidP="00F21AF8">
            <w:pPr>
              <w:rPr>
                <w:rFonts w:ascii="Arial" w:hAnsi="Arial" w:cs="Arial"/>
                <w:sz w:val="20"/>
                <w:szCs w:val="20"/>
              </w:rPr>
            </w:pPr>
          </w:p>
        </w:tc>
      </w:tr>
      <w:tr w:rsidR="00121046" w:rsidTr="00F21AF8">
        <w:tc>
          <w:tcPr>
            <w:tcW w:w="3057" w:type="pct"/>
            <w:shd w:val="clear" w:color="auto" w:fill="auto"/>
          </w:tcPr>
          <w:p w:rsidR="00121046" w:rsidRPr="009160D3" w:rsidRDefault="00121046" w:rsidP="00F21AF8">
            <w:pPr>
              <w:rPr>
                <w:rFonts w:ascii="Arial" w:hAnsi="Arial" w:cs="Arial"/>
                <w:sz w:val="20"/>
                <w:szCs w:val="20"/>
              </w:rPr>
            </w:pPr>
            <w:r w:rsidRPr="009160D3">
              <w:rPr>
                <w:rFonts w:ascii="Arial" w:hAnsi="Arial" w:cs="Arial"/>
                <w:b/>
                <w:sz w:val="20"/>
                <w:szCs w:val="20"/>
              </w:rPr>
              <w:t>RECONCILIATION OF OCCUPANCY WITH RENTAL RECEIPTS</w:t>
            </w:r>
            <w:r w:rsidRPr="009160D3">
              <w:rPr>
                <w:rFonts w:ascii="Arial" w:hAnsi="Arial" w:cs="Arial"/>
                <w:sz w:val="20"/>
                <w:szCs w:val="20"/>
              </w:rPr>
              <w:t xml:space="preserve"> – do rental receipts match level of occupancy</w:t>
            </w:r>
          </w:p>
          <w:p w:rsidR="00121046" w:rsidRPr="009160D3" w:rsidRDefault="00121046" w:rsidP="00F21AF8">
            <w:pPr>
              <w:rPr>
                <w:rFonts w:ascii="Arial" w:hAnsi="Arial" w:cs="Arial"/>
                <w:sz w:val="20"/>
                <w:szCs w:val="20"/>
              </w:rPr>
            </w:pPr>
          </w:p>
        </w:tc>
        <w:tc>
          <w:tcPr>
            <w:tcW w:w="1148" w:type="pct"/>
            <w:shd w:val="clear" w:color="auto" w:fill="auto"/>
          </w:tcPr>
          <w:p w:rsidR="00121046" w:rsidRPr="009160D3" w:rsidRDefault="00121046" w:rsidP="00F21AF8">
            <w:pPr>
              <w:jc w:val="center"/>
              <w:rPr>
                <w:rFonts w:ascii="Arial" w:hAnsi="Arial" w:cs="Arial"/>
                <w:sz w:val="20"/>
                <w:szCs w:val="20"/>
              </w:rPr>
            </w:pPr>
            <w:r w:rsidRPr="009160D3">
              <w:rPr>
                <w:rFonts w:ascii="Arial" w:hAnsi="Arial" w:cs="Arial"/>
                <w:sz w:val="20"/>
                <w:szCs w:val="20"/>
              </w:rPr>
              <w:t>Twice yearly</w:t>
            </w:r>
          </w:p>
        </w:tc>
        <w:tc>
          <w:tcPr>
            <w:tcW w:w="795" w:type="pct"/>
            <w:shd w:val="clear" w:color="auto" w:fill="auto"/>
          </w:tcPr>
          <w:p w:rsidR="00121046" w:rsidRPr="009160D3" w:rsidRDefault="00121046" w:rsidP="00F21AF8">
            <w:pPr>
              <w:rPr>
                <w:rFonts w:ascii="Arial" w:hAnsi="Arial" w:cs="Arial"/>
                <w:sz w:val="20"/>
                <w:szCs w:val="20"/>
              </w:rPr>
            </w:pPr>
          </w:p>
        </w:tc>
      </w:tr>
      <w:tr w:rsidR="00121046" w:rsidTr="00F21AF8">
        <w:tc>
          <w:tcPr>
            <w:tcW w:w="3057" w:type="pct"/>
            <w:shd w:val="clear" w:color="auto" w:fill="auto"/>
          </w:tcPr>
          <w:p w:rsidR="00121046" w:rsidRPr="009160D3" w:rsidRDefault="00121046" w:rsidP="00F21AF8">
            <w:pPr>
              <w:rPr>
                <w:rFonts w:ascii="Arial" w:hAnsi="Arial" w:cs="Arial"/>
                <w:sz w:val="20"/>
                <w:szCs w:val="20"/>
              </w:rPr>
            </w:pPr>
            <w:r w:rsidRPr="009160D3">
              <w:rPr>
                <w:rFonts w:ascii="Arial" w:hAnsi="Arial" w:cs="Arial"/>
                <w:b/>
                <w:sz w:val="20"/>
                <w:szCs w:val="20"/>
              </w:rPr>
              <w:t>MINUTES OF MEETINGS</w:t>
            </w:r>
            <w:r w:rsidRPr="009160D3">
              <w:rPr>
                <w:rFonts w:ascii="Arial" w:hAnsi="Arial" w:cs="Arial"/>
                <w:sz w:val="20"/>
                <w:szCs w:val="20"/>
              </w:rPr>
              <w:t xml:space="preserve"> – are they prepared and certified appropriately</w:t>
            </w:r>
          </w:p>
        </w:tc>
        <w:tc>
          <w:tcPr>
            <w:tcW w:w="1148" w:type="pct"/>
            <w:shd w:val="clear" w:color="auto" w:fill="auto"/>
          </w:tcPr>
          <w:p w:rsidR="00121046" w:rsidRPr="009160D3" w:rsidRDefault="00121046" w:rsidP="00F21AF8">
            <w:pPr>
              <w:jc w:val="center"/>
              <w:rPr>
                <w:rFonts w:ascii="Arial" w:hAnsi="Arial" w:cs="Arial"/>
                <w:sz w:val="20"/>
                <w:szCs w:val="20"/>
              </w:rPr>
            </w:pPr>
            <w:r w:rsidRPr="009160D3">
              <w:rPr>
                <w:rFonts w:ascii="Arial" w:hAnsi="Arial" w:cs="Arial"/>
                <w:sz w:val="20"/>
                <w:szCs w:val="20"/>
              </w:rPr>
              <w:t>Twice yearly</w:t>
            </w:r>
          </w:p>
        </w:tc>
        <w:tc>
          <w:tcPr>
            <w:tcW w:w="795" w:type="pct"/>
            <w:shd w:val="clear" w:color="auto" w:fill="auto"/>
          </w:tcPr>
          <w:p w:rsidR="00121046" w:rsidRPr="009160D3" w:rsidRDefault="00121046" w:rsidP="00F21AF8">
            <w:pPr>
              <w:rPr>
                <w:rFonts w:ascii="Arial" w:hAnsi="Arial" w:cs="Arial"/>
                <w:sz w:val="20"/>
                <w:szCs w:val="20"/>
              </w:rPr>
            </w:pPr>
          </w:p>
        </w:tc>
      </w:tr>
      <w:tr w:rsidR="00121046" w:rsidTr="00F21AF8">
        <w:tc>
          <w:tcPr>
            <w:tcW w:w="3057" w:type="pct"/>
            <w:shd w:val="clear" w:color="auto" w:fill="auto"/>
          </w:tcPr>
          <w:p w:rsidR="00121046" w:rsidRPr="009160D3" w:rsidRDefault="00121046" w:rsidP="00F21AF8">
            <w:pPr>
              <w:rPr>
                <w:rFonts w:ascii="Arial" w:hAnsi="Arial" w:cs="Arial"/>
                <w:sz w:val="20"/>
                <w:szCs w:val="20"/>
              </w:rPr>
            </w:pPr>
            <w:r w:rsidRPr="009160D3">
              <w:rPr>
                <w:rFonts w:ascii="Arial" w:hAnsi="Arial" w:cs="Arial"/>
                <w:b/>
                <w:sz w:val="20"/>
                <w:szCs w:val="20"/>
              </w:rPr>
              <w:lastRenderedPageBreak/>
              <w:t>INVESTMENTS</w:t>
            </w:r>
            <w:r w:rsidRPr="009160D3">
              <w:rPr>
                <w:rFonts w:ascii="Arial" w:hAnsi="Arial" w:cs="Arial"/>
                <w:sz w:val="20"/>
                <w:szCs w:val="20"/>
              </w:rPr>
              <w:t xml:space="preserve"> – are re-investments properly managed and authorised</w:t>
            </w:r>
          </w:p>
        </w:tc>
        <w:tc>
          <w:tcPr>
            <w:tcW w:w="1148" w:type="pct"/>
            <w:shd w:val="clear" w:color="auto" w:fill="auto"/>
          </w:tcPr>
          <w:p w:rsidR="00121046" w:rsidRPr="009160D3" w:rsidRDefault="00997E5B" w:rsidP="00F21AF8">
            <w:pPr>
              <w:jc w:val="center"/>
              <w:rPr>
                <w:rFonts w:ascii="Arial" w:hAnsi="Arial" w:cs="Arial"/>
                <w:sz w:val="20"/>
                <w:szCs w:val="20"/>
              </w:rPr>
            </w:pPr>
            <w:r>
              <w:rPr>
                <w:rFonts w:ascii="Arial" w:hAnsi="Arial" w:cs="Arial"/>
                <w:sz w:val="20"/>
                <w:szCs w:val="20"/>
              </w:rPr>
              <w:t xml:space="preserve"> Twice yearly</w:t>
            </w:r>
          </w:p>
        </w:tc>
        <w:tc>
          <w:tcPr>
            <w:tcW w:w="795" w:type="pct"/>
            <w:shd w:val="clear" w:color="auto" w:fill="auto"/>
          </w:tcPr>
          <w:p w:rsidR="00121046" w:rsidRPr="009160D3" w:rsidRDefault="00121046" w:rsidP="00F21AF8">
            <w:pPr>
              <w:rPr>
                <w:rFonts w:ascii="Arial" w:hAnsi="Arial" w:cs="Arial"/>
                <w:sz w:val="20"/>
                <w:szCs w:val="20"/>
              </w:rPr>
            </w:pPr>
          </w:p>
        </w:tc>
      </w:tr>
      <w:tr w:rsidR="00121046" w:rsidTr="00F21AF8">
        <w:trPr>
          <w:trHeight w:val="489"/>
        </w:trPr>
        <w:tc>
          <w:tcPr>
            <w:tcW w:w="3057" w:type="pct"/>
            <w:shd w:val="clear" w:color="auto" w:fill="auto"/>
          </w:tcPr>
          <w:p w:rsidR="00121046" w:rsidRPr="009160D3" w:rsidRDefault="00121046" w:rsidP="00F21AF8">
            <w:pPr>
              <w:rPr>
                <w:rFonts w:ascii="Arial" w:hAnsi="Arial" w:cs="Arial"/>
                <w:sz w:val="20"/>
                <w:szCs w:val="20"/>
              </w:rPr>
            </w:pPr>
            <w:r w:rsidRPr="009160D3">
              <w:rPr>
                <w:rFonts w:ascii="Arial" w:hAnsi="Arial" w:cs="Arial"/>
                <w:b/>
                <w:sz w:val="20"/>
                <w:szCs w:val="20"/>
              </w:rPr>
              <w:t>LOAN REPAYMENTS</w:t>
            </w:r>
            <w:r w:rsidRPr="009160D3">
              <w:rPr>
                <w:rFonts w:ascii="Arial" w:hAnsi="Arial" w:cs="Arial"/>
                <w:sz w:val="20"/>
                <w:szCs w:val="20"/>
              </w:rPr>
              <w:t xml:space="preserve"> – received in accordance with agreements</w:t>
            </w:r>
          </w:p>
        </w:tc>
        <w:tc>
          <w:tcPr>
            <w:tcW w:w="1148" w:type="pct"/>
            <w:shd w:val="clear" w:color="auto" w:fill="auto"/>
          </w:tcPr>
          <w:p w:rsidR="00121046" w:rsidRPr="009160D3" w:rsidRDefault="00121046" w:rsidP="00F21AF8">
            <w:pPr>
              <w:jc w:val="center"/>
              <w:rPr>
                <w:rFonts w:ascii="Arial" w:hAnsi="Arial" w:cs="Arial"/>
                <w:sz w:val="20"/>
                <w:szCs w:val="20"/>
              </w:rPr>
            </w:pPr>
            <w:r w:rsidRPr="009160D3">
              <w:rPr>
                <w:rFonts w:ascii="Arial" w:hAnsi="Arial" w:cs="Arial"/>
                <w:sz w:val="20"/>
                <w:szCs w:val="20"/>
              </w:rPr>
              <w:t>Twice yearly</w:t>
            </w:r>
          </w:p>
        </w:tc>
        <w:tc>
          <w:tcPr>
            <w:tcW w:w="795" w:type="pct"/>
            <w:shd w:val="clear" w:color="auto" w:fill="auto"/>
          </w:tcPr>
          <w:p w:rsidR="00121046" w:rsidRPr="009160D3" w:rsidRDefault="00121046" w:rsidP="00F21AF8">
            <w:pPr>
              <w:rPr>
                <w:rFonts w:ascii="Arial" w:hAnsi="Arial" w:cs="Arial"/>
                <w:sz w:val="20"/>
                <w:szCs w:val="20"/>
              </w:rPr>
            </w:pPr>
          </w:p>
        </w:tc>
      </w:tr>
      <w:tr w:rsidR="00121046" w:rsidTr="00F21AF8">
        <w:trPr>
          <w:trHeight w:val="463"/>
        </w:trPr>
        <w:tc>
          <w:tcPr>
            <w:tcW w:w="3057" w:type="pct"/>
            <w:shd w:val="clear" w:color="auto" w:fill="auto"/>
          </w:tcPr>
          <w:p w:rsidR="00121046" w:rsidRPr="009160D3" w:rsidRDefault="00121046" w:rsidP="00F21AF8">
            <w:pPr>
              <w:rPr>
                <w:rFonts w:ascii="Arial" w:hAnsi="Arial" w:cs="Arial"/>
                <w:sz w:val="20"/>
                <w:szCs w:val="20"/>
              </w:rPr>
            </w:pPr>
            <w:r w:rsidRPr="009160D3">
              <w:rPr>
                <w:rFonts w:ascii="Arial" w:hAnsi="Arial" w:cs="Arial"/>
                <w:b/>
                <w:sz w:val="20"/>
                <w:szCs w:val="20"/>
              </w:rPr>
              <w:t>ACCOUNTING STANDARDS</w:t>
            </w:r>
            <w:r w:rsidRPr="009160D3">
              <w:rPr>
                <w:rFonts w:ascii="Arial" w:hAnsi="Arial" w:cs="Arial"/>
                <w:sz w:val="20"/>
                <w:szCs w:val="20"/>
              </w:rPr>
              <w:t xml:space="preserve"> – compliance as appropriate (particularly in reference to the Annual Report and ensuring financial data reflected in the financial statements reflects the content of the Annual Report)</w:t>
            </w:r>
          </w:p>
        </w:tc>
        <w:tc>
          <w:tcPr>
            <w:tcW w:w="1148" w:type="pct"/>
            <w:shd w:val="clear" w:color="auto" w:fill="auto"/>
          </w:tcPr>
          <w:p w:rsidR="00121046" w:rsidRPr="009160D3" w:rsidRDefault="00121046" w:rsidP="00F21AF8">
            <w:pPr>
              <w:jc w:val="center"/>
              <w:rPr>
                <w:rFonts w:ascii="Arial" w:hAnsi="Arial" w:cs="Arial"/>
                <w:sz w:val="20"/>
                <w:szCs w:val="20"/>
              </w:rPr>
            </w:pPr>
            <w:r w:rsidRPr="009160D3">
              <w:rPr>
                <w:rFonts w:ascii="Arial" w:hAnsi="Arial" w:cs="Arial"/>
                <w:sz w:val="20"/>
                <w:szCs w:val="20"/>
              </w:rPr>
              <w:t>Annually</w:t>
            </w:r>
          </w:p>
        </w:tc>
        <w:tc>
          <w:tcPr>
            <w:tcW w:w="795" w:type="pct"/>
            <w:shd w:val="clear" w:color="auto" w:fill="auto"/>
          </w:tcPr>
          <w:p w:rsidR="00121046" w:rsidRPr="009160D3" w:rsidRDefault="00121046" w:rsidP="00F21AF8">
            <w:pPr>
              <w:rPr>
                <w:rFonts w:ascii="Arial" w:hAnsi="Arial" w:cs="Arial"/>
                <w:sz w:val="20"/>
                <w:szCs w:val="20"/>
              </w:rPr>
            </w:pPr>
          </w:p>
        </w:tc>
      </w:tr>
      <w:tr w:rsidR="00121046" w:rsidTr="00F21AF8">
        <w:trPr>
          <w:trHeight w:val="525"/>
        </w:trPr>
        <w:tc>
          <w:tcPr>
            <w:tcW w:w="3057" w:type="pct"/>
            <w:shd w:val="clear" w:color="auto" w:fill="auto"/>
          </w:tcPr>
          <w:p w:rsidR="00121046" w:rsidRPr="009160D3" w:rsidRDefault="00121046" w:rsidP="00F21AF8">
            <w:pPr>
              <w:rPr>
                <w:rFonts w:ascii="Arial" w:hAnsi="Arial" w:cs="Arial"/>
                <w:sz w:val="20"/>
                <w:szCs w:val="20"/>
              </w:rPr>
            </w:pPr>
            <w:r w:rsidRPr="009160D3">
              <w:rPr>
                <w:rFonts w:ascii="Arial" w:hAnsi="Arial" w:cs="Arial"/>
                <w:b/>
                <w:sz w:val="20"/>
                <w:szCs w:val="20"/>
              </w:rPr>
              <w:t>LEGAL REQUIREMENTS</w:t>
            </w:r>
            <w:r w:rsidRPr="009160D3">
              <w:rPr>
                <w:rFonts w:ascii="Arial" w:hAnsi="Arial" w:cs="Arial"/>
                <w:sz w:val="20"/>
                <w:szCs w:val="20"/>
              </w:rPr>
              <w:t xml:space="preserve"> – compliance and reporting is acceptable</w:t>
            </w:r>
          </w:p>
        </w:tc>
        <w:tc>
          <w:tcPr>
            <w:tcW w:w="1148" w:type="pct"/>
            <w:shd w:val="clear" w:color="auto" w:fill="auto"/>
          </w:tcPr>
          <w:p w:rsidR="00121046" w:rsidRPr="009160D3" w:rsidRDefault="00121046" w:rsidP="00F21AF8">
            <w:pPr>
              <w:jc w:val="center"/>
              <w:rPr>
                <w:rFonts w:ascii="Arial" w:hAnsi="Arial" w:cs="Arial"/>
                <w:sz w:val="20"/>
                <w:szCs w:val="20"/>
              </w:rPr>
            </w:pPr>
            <w:r w:rsidRPr="009160D3">
              <w:rPr>
                <w:rFonts w:ascii="Arial" w:hAnsi="Arial" w:cs="Arial"/>
                <w:sz w:val="20"/>
                <w:szCs w:val="20"/>
              </w:rPr>
              <w:t>Annually</w:t>
            </w:r>
          </w:p>
        </w:tc>
        <w:tc>
          <w:tcPr>
            <w:tcW w:w="795" w:type="pct"/>
            <w:shd w:val="clear" w:color="auto" w:fill="auto"/>
          </w:tcPr>
          <w:p w:rsidR="00121046" w:rsidRPr="009160D3" w:rsidRDefault="00121046" w:rsidP="00F21AF8">
            <w:pPr>
              <w:rPr>
                <w:rFonts w:ascii="Arial" w:hAnsi="Arial" w:cs="Arial"/>
                <w:sz w:val="20"/>
                <w:szCs w:val="20"/>
              </w:rPr>
            </w:pPr>
          </w:p>
        </w:tc>
      </w:tr>
      <w:tr w:rsidR="00121046" w:rsidTr="00F21AF8">
        <w:tc>
          <w:tcPr>
            <w:tcW w:w="3057" w:type="pct"/>
            <w:shd w:val="clear" w:color="auto" w:fill="auto"/>
          </w:tcPr>
          <w:p w:rsidR="00121046" w:rsidRPr="009160D3" w:rsidRDefault="00121046" w:rsidP="00F21AF8">
            <w:pPr>
              <w:rPr>
                <w:rFonts w:ascii="Arial" w:hAnsi="Arial" w:cs="Arial"/>
                <w:sz w:val="20"/>
                <w:szCs w:val="20"/>
              </w:rPr>
            </w:pPr>
            <w:r w:rsidRPr="009160D3">
              <w:rPr>
                <w:rFonts w:ascii="Arial" w:hAnsi="Arial" w:cs="Arial"/>
                <w:b/>
                <w:sz w:val="20"/>
                <w:szCs w:val="20"/>
              </w:rPr>
              <w:t>FINANCIAL STATEMENTS</w:t>
            </w:r>
            <w:r w:rsidRPr="009160D3">
              <w:rPr>
                <w:rFonts w:ascii="Arial" w:hAnsi="Arial" w:cs="Arial"/>
                <w:sz w:val="20"/>
                <w:szCs w:val="20"/>
              </w:rPr>
              <w:t xml:space="preserve"> – positive  equity and profit – recommendation on Board acceptance (see also accounting standards)</w:t>
            </w:r>
          </w:p>
        </w:tc>
        <w:tc>
          <w:tcPr>
            <w:tcW w:w="1148" w:type="pct"/>
            <w:shd w:val="clear" w:color="auto" w:fill="auto"/>
          </w:tcPr>
          <w:p w:rsidR="00121046" w:rsidRPr="009160D3" w:rsidRDefault="00121046" w:rsidP="00F21AF8">
            <w:pPr>
              <w:jc w:val="center"/>
              <w:rPr>
                <w:rFonts w:ascii="Arial" w:hAnsi="Arial" w:cs="Arial"/>
                <w:sz w:val="20"/>
                <w:szCs w:val="20"/>
              </w:rPr>
            </w:pPr>
            <w:r w:rsidRPr="009160D3">
              <w:rPr>
                <w:rFonts w:ascii="Arial" w:hAnsi="Arial" w:cs="Arial"/>
                <w:sz w:val="20"/>
                <w:szCs w:val="20"/>
              </w:rPr>
              <w:t>At each AC meeting</w:t>
            </w:r>
          </w:p>
        </w:tc>
        <w:tc>
          <w:tcPr>
            <w:tcW w:w="795" w:type="pct"/>
            <w:shd w:val="clear" w:color="auto" w:fill="auto"/>
          </w:tcPr>
          <w:p w:rsidR="00121046" w:rsidRPr="009160D3" w:rsidRDefault="00121046" w:rsidP="00F21AF8">
            <w:pPr>
              <w:rPr>
                <w:rFonts w:ascii="Arial" w:hAnsi="Arial" w:cs="Arial"/>
                <w:sz w:val="20"/>
                <w:szCs w:val="20"/>
              </w:rPr>
            </w:pPr>
          </w:p>
        </w:tc>
      </w:tr>
      <w:tr w:rsidR="00121046" w:rsidRPr="009160D3" w:rsidTr="00F21AF8">
        <w:tc>
          <w:tcPr>
            <w:tcW w:w="3057" w:type="pct"/>
            <w:shd w:val="clear" w:color="auto" w:fill="auto"/>
          </w:tcPr>
          <w:p w:rsidR="00121046" w:rsidRPr="009160D3" w:rsidRDefault="00121046" w:rsidP="00F21AF8">
            <w:pPr>
              <w:rPr>
                <w:rFonts w:ascii="Arial" w:hAnsi="Arial" w:cs="Arial"/>
                <w:b/>
                <w:sz w:val="20"/>
                <w:szCs w:val="20"/>
              </w:rPr>
            </w:pPr>
            <w:r w:rsidRPr="009160D3">
              <w:rPr>
                <w:rFonts w:ascii="Arial" w:hAnsi="Arial" w:cs="Arial"/>
                <w:b/>
                <w:sz w:val="20"/>
                <w:szCs w:val="20"/>
              </w:rPr>
              <w:t xml:space="preserve">RISK MANAGEMENT FRAMEWORK - </w:t>
            </w:r>
            <w:r w:rsidRPr="009160D3">
              <w:rPr>
                <w:rFonts w:ascii="Arial" w:hAnsi="Arial" w:cs="Arial"/>
                <w:sz w:val="20"/>
                <w:szCs w:val="20"/>
              </w:rPr>
              <w:t>effective identification and management of the entity’s business and financial risks, including fraud; and approve the Risk Management Framework</w:t>
            </w:r>
          </w:p>
        </w:tc>
        <w:tc>
          <w:tcPr>
            <w:tcW w:w="1148" w:type="pct"/>
            <w:shd w:val="clear" w:color="auto" w:fill="auto"/>
          </w:tcPr>
          <w:p w:rsidR="00121046" w:rsidRPr="009160D3" w:rsidRDefault="00121046" w:rsidP="00F21AF8">
            <w:pPr>
              <w:jc w:val="center"/>
              <w:rPr>
                <w:rFonts w:ascii="Arial" w:hAnsi="Arial" w:cs="Arial"/>
                <w:sz w:val="20"/>
                <w:szCs w:val="20"/>
              </w:rPr>
            </w:pPr>
            <w:r w:rsidRPr="009160D3">
              <w:rPr>
                <w:rFonts w:ascii="Arial" w:hAnsi="Arial" w:cs="Arial"/>
                <w:sz w:val="20"/>
                <w:szCs w:val="20"/>
              </w:rPr>
              <w:t>Annually</w:t>
            </w:r>
          </w:p>
        </w:tc>
        <w:tc>
          <w:tcPr>
            <w:tcW w:w="795" w:type="pct"/>
            <w:shd w:val="clear" w:color="auto" w:fill="auto"/>
          </w:tcPr>
          <w:p w:rsidR="00121046" w:rsidRPr="009160D3" w:rsidRDefault="00121046" w:rsidP="00F21AF8">
            <w:pPr>
              <w:rPr>
                <w:rFonts w:ascii="Arial" w:hAnsi="Arial" w:cs="Arial"/>
                <w:sz w:val="20"/>
                <w:szCs w:val="20"/>
              </w:rPr>
            </w:pPr>
          </w:p>
        </w:tc>
      </w:tr>
      <w:tr w:rsidR="00121046" w:rsidRPr="009160D3" w:rsidTr="00F21AF8">
        <w:tc>
          <w:tcPr>
            <w:tcW w:w="3057" w:type="pct"/>
            <w:shd w:val="clear" w:color="auto" w:fill="auto"/>
          </w:tcPr>
          <w:p w:rsidR="00121046" w:rsidRPr="009160D3" w:rsidRDefault="00121046" w:rsidP="00F21AF8">
            <w:pPr>
              <w:rPr>
                <w:rFonts w:ascii="Arial" w:hAnsi="Arial" w:cs="Arial"/>
                <w:sz w:val="20"/>
                <w:szCs w:val="20"/>
              </w:rPr>
            </w:pPr>
            <w:r w:rsidRPr="009160D3">
              <w:rPr>
                <w:rFonts w:ascii="Arial" w:hAnsi="Arial" w:cs="Arial"/>
                <w:b/>
                <w:sz w:val="20"/>
                <w:szCs w:val="20"/>
              </w:rPr>
              <w:t>INTERNAL CONTROL</w:t>
            </w:r>
            <w:r w:rsidRPr="009160D3">
              <w:rPr>
                <w:rFonts w:ascii="Arial" w:hAnsi="Arial" w:cs="Arial"/>
                <w:sz w:val="20"/>
                <w:szCs w:val="20"/>
              </w:rPr>
              <w:t xml:space="preserve">  - Delegations - whether management has appropriate processes in place to assess, at least once a year, whether key policies and procedures are complied with</w:t>
            </w:r>
          </w:p>
        </w:tc>
        <w:tc>
          <w:tcPr>
            <w:tcW w:w="1148" w:type="pct"/>
            <w:shd w:val="clear" w:color="auto" w:fill="auto"/>
          </w:tcPr>
          <w:p w:rsidR="00121046" w:rsidRPr="009160D3" w:rsidRDefault="00121046" w:rsidP="00F21AF8">
            <w:pPr>
              <w:jc w:val="center"/>
              <w:rPr>
                <w:rFonts w:ascii="Arial" w:hAnsi="Arial" w:cs="Arial"/>
                <w:sz w:val="20"/>
                <w:szCs w:val="20"/>
              </w:rPr>
            </w:pPr>
            <w:r w:rsidRPr="009160D3">
              <w:rPr>
                <w:rFonts w:ascii="Arial" w:hAnsi="Arial" w:cs="Arial"/>
                <w:sz w:val="20"/>
                <w:szCs w:val="20"/>
              </w:rPr>
              <w:t>Annually</w:t>
            </w:r>
          </w:p>
        </w:tc>
        <w:tc>
          <w:tcPr>
            <w:tcW w:w="795" w:type="pct"/>
            <w:shd w:val="clear" w:color="auto" w:fill="auto"/>
          </w:tcPr>
          <w:p w:rsidR="00121046" w:rsidRPr="009160D3" w:rsidRDefault="00121046" w:rsidP="00F21AF8">
            <w:pPr>
              <w:rPr>
                <w:rFonts w:ascii="Arial" w:hAnsi="Arial" w:cs="Arial"/>
                <w:sz w:val="20"/>
                <w:szCs w:val="20"/>
              </w:rPr>
            </w:pPr>
          </w:p>
        </w:tc>
      </w:tr>
    </w:tbl>
    <w:p w:rsidR="00121046" w:rsidRDefault="00121046" w:rsidP="00121046">
      <w:r>
        <w:t>…………………………</w:t>
      </w:r>
      <w:r>
        <w:tab/>
      </w:r>
      <w:r>
        <w:tab/>
        <w:t>……………………………..</w:t>
      </w:r>
      <w:r>
        <w:tab/>
      </w:r>
      <w:r>
        <w:tab/>
        <w:t>…………………………</w:t>
      </w:r>
    </w:p>
    <w:p w:rsidR="00121046" w:rsidRDefault="00121046" w:rsidP="00121046"/>
    <w:p w:rsidR="00121046" w:rsidRDefault="00121046" w:rsidP="00121046"/>
    <w:p w:rsidR="00E377E3" w:rsidRDefault="00E377E3"/>
    <w:sectPr w:rsidR="00E377E3" w:rsidSect="00EF531B">
      <w:headerReference w:type="default" r:id="rId13"/>
      <w:pgSz w:w="11906" w:h="16838"/>
      <w:pgMar w:top="1134" w:right="851" w:bottom="1134" w:left="851" w:header="709" w:footer="709"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CE9" w:rsidRDefault="00C95CE9" w:rsidP="003D3719">
      <w:pPr>
        <w:spacing w:before="0" w:after="0"/>
      </w:pPr>
      <w:r>
        <w:separator/>
      </w:r>
    </w:p>
  </w:endnote>
  <w:endnote w:type="continuationSeparator" w:id="1">
    <w:p w:rsidR="00C95CE9" w:rsidRDefault="00C95CE9" w:rsidP="003D371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HelveticaNeue-Light">
    <w:altName w:val="45 Helvetica Light"/>
    <w:panose1 w:val="00000000000000000000"/>
    <w:charset w:val="00"/>
    <w:family w:val="swiss"/>
    <w:notTrueType/>
    <w:pitch w:val="default"/>
    <w:sig w:usb0="00000003" w:usb1="00000000" w:usb2="00000000" w:usb3="00000000" w:csb0="00000001" w:csb1="00000000"/>
  </w:font>
  <w:font w:name="HelveticaNeue-Bold">
    <w:altName w:val="55 Helvetica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Medium">
    <w:altName w:val="65 Helvetica Medium"/>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7E3" w:rsidRPr="001C415A" w:rsidRDefault="00E377E3" w:rsidP="001C415A">
    <w:pPr>
      <w:pStyle w:val="Footer"/>
      <w:jc w:val="left"/>
      <w:rPr>
        <w:sz w:val="16"/>
        <w:szCs w:val="16"/>
      </w:rPr>
    </w:pP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7E3" w:rsidRDefault="00E377E3">
    <w:pPr>
      <w:pStyle w:val="Footer"/>
    </w:pPr>
    <w:r>
      <w:rPr>
        <w:sz w:val="16"/>
        <w:szCs w:val="16"/>
      </w:rPr>
      <w:tab/>
    </w:r>
    <w:r>
      <w:rPr>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CE9" w:rsidRDefault="00C95CE9" w:rsidP="003D3719">
      <w:pPr>
        <w:spacing w:before="0" w:after="0"/>
      </w:pPr>
      <w:r>
        <w:separator/>
      </w:r>
    </w:p>
  </w:footnote>
  <w:footnote w:type="continuationSeparator" w:id="1">
    <w:p w:rsidR="00C95CE9" w:rsidRDefault="00C95CE9" w:rsidP="003D3719">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7E3" w:rsidRDefault="00242648" w:rsidP="00FE0634">
    <w:pPr>
      <w:pStyle w:val="Header"/>
      <w:framePr w:wrap="around" w:vAnchor="text" w:hAnchor="margin" w:xAlign="center" w:y="1"/>
      <w:rPr>
        <w:rStyle w:val="PageNumber"/>
      </w:rPr>
    </w:pPr>
    <w:r>
      <w:rPr>
        <w:rStyle w:val="PageNumber"/>
      </w:rPr>
      <w:fldChar w:fldCharType="begin"/>
    </w:r>
    <w:r w:rsidR="00E377E3">
      <w:rPr>
        <w:rStyle w:val="PageNumber"/>
      </w:rPr>
      <w:instrText xml:space="preserve">PAGE  </w:instrText>
    </w:r>
    <w:r>
      <w:rPr>
        <w:rStyle w:val="PageNumber"/>
      </w:rPr>
      <w:fldChar w:fldCharType="end"/>
    </w:r>
  </w:p>
  <w:p w:rsidR="00E377E3" w:rsidRDefault="00E377E3" w:rsidP="00FE0634">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7E3" w:rsidRDefault="00242648" w:rsidP="00FE0634">
    <w:pPr>
      <w:pStyle w:val="Header"/>
      <w:framePr w:wrap="around" w:vAnchor="text" w:hAnchor="margin" w:xAlign="center" w:y="1"/>
      <w:rPr>
        <w:rStyle w:val="PageNumber"/>
      </w:rPr>
    </w:pPr>
    <w:r>
      <w:rPr>
        <w:rStyle w:val="PageNumber"/>
      </w:rPr>
      <w:fldChar w:fldCharType="begin"/>
    </w:r>
    <w:r w:rsidR="00E377E3">
      <w:rPr>
        <w:rStyle w:val="PageNumber"/>
      </w:rPr>
      <w:instrText xml:space="preserve">PAGE  </w:instrText>
    </w:r>
    <w:r>
      <w:rPr>
        <w:rStyle w:val="PageNumber"/>
      </w:rPr>
      <w:fldChar w:fldCharType="separate"/>
    </w:r>
    <w:r w:rsidR="00C72349">
      <w:rPr>
        <w:rStyle w:val="PageNumber"/>
        <w:noProof/>
      </w:rPr>
      <w:t>2</w:t>
    </w:r>
    <w:r>
      <w:rPr>
        <w:rStyle w:val="PageNumber"/>
      </w:rPr>
      <w:fldChar w:fldCharType="end"/>
    </w:r>
  </w:p>
  <w:p w:rsidR="00E377E3" w:rsidRDefault="00E377E3" w:rsidP="00FE0634">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7E3" w:rsidRDefault="00E377E3">
    <w:pPr>
      <w:pStyle w:val="Header"/>
      <w:jc w:val="center"/>
    </w:pPr>
    <w:r>
      <w:t>A-</w:t>
    </w:r>
    <w:r w:rsidR="00242648">
      <w:fldChar w:fldCharType="begin"/>
    </w:r>
    <w:r>
      <w:instrText xml:space="preserve"> PAGE   \* MERGEFORMAT </w:instrText>
    </w:r>
    <w:r w:rsidR="00242648">
      <w:fldChar w:fldCharType="separate"/>
    </w:r>
    <w:r w:rsidR="00C72349">
      <w:rPr>
        <w:noProof/>
      </w:rPr>
      <w:t>2</w:t>
    </w:r>
    <w:r w:rsidR="00242648">
      <w:fldChar w:fldCharType="end"/>
    </w:r>
  </w:p>
  <w:p w:rsidR="00E377E3" w:rsidRDefault="00E377E3" w:rsidP="00FE0634">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7A14C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23E267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D36F8E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61CCD8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28489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E3C05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D342B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016F3C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030A47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03A9080"/>
    <w:lvl w:ilvl="0">
      <w:start w:val="1"/>
      <w:numFmt w:val="bullet"/>
      <w:lvlText w:val=""/>
      <w:lvlJc w:val="left"/>
      <w:pPr>
        <w:tabs>
          <w:tab w:val="num" w:pos="360"/>
        </w:tabs>
        <w:ind w:left="360" w:hanging="360"/>
      </w:pPr>
      <w:rPr>
        <w:rFonts w:ascii="Symbol" w:hAnsi="Symbol" w:hint="default"/>
      </w:rPr>
    </w:lvl>
  </w:abstractNum>
  <w:abstractNum w:abstractNumId="10">
    <w:nsid w:val="0BC6689A"/>
    <w:multiLevelType w:val="hybridMultilevel"/>
    <w:tmpl w:val="6518B48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nsid w:val="24FA30F7"/>
    <w:multiLevelType w:val="hybridMultilevel"/>
    <w:tmpl w:val="83DC23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FA84400"/>
    <w:multiLevelType w:val="hybridMultilevel"/>
    <w:tmpl w:val="E5767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0095939"/>
    <w:multiLevelType w:val="hybridMultilevel"/>
    <w:tmpl w:val="3FFCF26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trackRevisions/>
  <w:defaultTabStop w:val="720"/>
  <w:characterSpacingControl w:val="doNotCompress"/>
  <w:footnotePr>
    <w:footnote w:id="0"/>
    <w:footnote w:id="1"/>
  </w:footnotePr>
  <w:endnotePr>
    <w:endnote w:id="0"/>
    <w:endnote w:id="1"/>
  </w:endnotePr>
  <w:compat/>
  <w:rsids>
    <w:rsidRoot w:val="003D3719"/>
    <w:rsid w:val="0000157D"/>
    <w:rsid w:val="000018DA"/>
    <w:rsid w:val="00032A0E"/>
    <w:rsid w:val="000458E1"/>
    <w:rsid w:val="00065E7F"/>
    <w:rsid w:val="00071EF3"/>
    <w:rsid w:val="00090A04"/>
    <w:rsid w:val="00090FDC"/>
    <w:rsid w:val="000A53FA"/>
    <w:rsid w:val="000B5D74"/>
    <w:rsid w:val="000E0678"/>
    <w:rsid w:val="000E7F7D"/>
    <w:rsid w:val="0011659F"/>
    <w:rsid w:val="0012004E"/>
    <w:rsid w:val="00121046"/>
    <w:rsid w:val="00132517"/>
    <w:rsid w:val="001920DC"/>
    <w:rsid w:val="001C415A"/>
    <w:rsid w:val="001D3D5A"/>
    <w:rsid w:val="001E279A"/>
    <w:rsid w:val="001E3F3A"/>
    <w:rsid w:val="001F3B3E"/>
    <w:rsid w:val="00201BA2"/>
    <w:rsid w:val="00222718"/>
    <w:rsid w:val="00242648"/>
    <w:rsid w:val="002653B9"/>
    <w:rsid w:val="00273CA9"/>
    <w:rsid w:val="00274722"/>
    <w:rsid w:val="00293ED1"/>
    <w:rsid w:val="002D791E"/>
    <w:rsid w:val="003038C0"/>
    <w:rsid w:val="003B0A53"/>
    <w:rsid w:val="003D3719"/>
    <w:rsid w:val="003E25C6"/>
    <w:rsid w:val="003F3C4A"/>
    <w:rsid w:val="003F3F24"/>
    <w:rsid w:val="00411448"/>
    <w:rsid w:val="00424031"/>
    <w:rsid w:val="0043128D"/>
    <w:rsid w:val="00433E08"/>
    <w:rsid w:val="0044300C"/>
    <w:rsid w:val="0044743B"/>
    <w:rsid w:val="00454A91"/>
    <w:rsid w:val="00461925"/>
    <w:rsid w:val="004637E2"/>
    <w:rsid w:val="00475479"/>
    <w:rsid w:val="00480AA8"/>
    <w:rsid w:val="004A1563"/>
    <w:rsid w:val="004A4C6E"/>
    <w:rsid w:val="004B04A6"/>
    <w:rsid w:val="004C1632"/>
    <w:rsid w:val="004F6B02"/>
    <w:rsid w:val="004F7BD0"/>
    <w:rsid w:val="00533CC4"/>
    <w:rsid w:val="00547947"/>
    <w:rsid w:val="005560A5"/>
    <w:rsid w:val="005B08D2"/>
    <w:rsid w:val="005C6C65"/>
    <w:rsid w:val="005D4FF9"/>
    <w:rsid w:val="005F1B8A"/>
    <w:rsid w:val="005F4CAE"/>
    <w:rsid w:val="005F5FAD"/>
    <w:rsid w:val="006122FD"/>
    <w:rsid w:val="00612E38"/>
    <w:rsid w:val="0063192F"/>
    <w:rsid w:val="00656DEB"/>
    <w:rsid w:val="0066255E"/>
    <w:rsid w:val="00662C94"/>
    <w:rsid w:val="006A1E0A"/>
    <w:rsid w:val="006C0F31"/>
    <w:rsid w:val="006E1C58"/>
    <w:rsid w:val="006F0CA2"/>
    <w:rsid w:val="00701787"/>
    <w:rsid w:val="00716143"/>
    <w:rsid w:val="00740439"/>
    <w:rsid w:val="0074355A"/>
    <w:rsid w:val="007B6CC3"/>
    <w:rsid w:val="007D56D0"/>
    <w:rsid w:val="007F37EC"/>
    <w:rsid w:val="0081293B"/>
    <w:rsid w:val="00851DF9"/>
    <w:rsid w:val="00854170"/>
    <w:rsid w:val="00860511"/>
    <w:rsid w:val="0089067F"/>
    <w:rsid w:val="008932D6"/>
    <w:rsid w:val="008D7EC2"/>
    <w:rsid w:val="008E7A25"/>
    <w:rsid w:val="00903F4D"/>
    <w:rsid w:val="00930452"/>
    <w:rsid w:val="009352C3"/>
    <w:rsid w:val="00946AC0"/>
    <w:rsid w:val="0095316F"/>
    <w:rsid w:val="009651D8"/>
    <w:rsid w:val="00997E5B"/>
    <w:rsid w:val="009C0E33"/>
    <w:rsid w:val="009C586E"/>
    <w:rsid w:val="00A07A7E"/>
    <w:rsid w:val="00A1362C"/>
    <w:rsid w:val="00A41D38"/>
    <w:rsid w:val="00A5560F"/>
    <w:rsid w:val="00A74BB1"/>
    <w:rsid w:val="00A7763D"/>
    <w:rsid w:val="00AA0A7C"/>
    <w:rsid w:val="00AB619B"/>
    <w:rsid w:val="00AB6B6D"/>
    <w:rsid w:val="00AD448E"/>
    <w:rsid w:val="00B12786"/>
    <w:rsid w:val="00B30FA3"/>
    <w:rsid w:val="00B41BA8"/>
    <w:rsid w:val="00B5308A"/>
    <w:rsid w:val="00B60976"/>
    <w:rsid w:val="00B87C2F"/>
    <w:rsid w:val="00BA4163"/>
    <w:rsid w:val="00BC3040"/>
    <w:rsid w:val="00BC3281"/>
    <w:rsid w:val="00BE41A8"/>
    <w:rsid w:val="00BE7267"/>
    <w:rsid w:val="00C11C7B"/>
    <w:rsid w:val="00C702CF"/>
    <w:rsid w:val="00C72349"/>
    <w:rsid w:val="00C95CE9"/>
    <w:rsid w:val="00CA03CF"/>
    <w:rsid w:val="00CA7545"/>
    <w:rsid w:val="00CA7B5B"/>
    <w:rsid w:val="00CD655E"/>
    <w:rsid w:val="00CD7701"/>
    <w:rsid w:val="00CF55A1"/>
    <w:rsid w:val="00D27A7B"/>
    <w:rsid w:val="00D37DB1"/>
    <w:rsid w:val="00D574DD"/>
    <w:rsid w:val="00D925ED"/>
    <w:rsid w:val="00DA623E"/>
    <w:rsid w:val="00DC0F56"/>
    <w:rsid w:val="00DC11F5"/>
    <w:rsid w:val="00DE596E"/>
    <w:rsid w:val="00DF220B"/>
    <w:rsid w:val="00E0437A"/>
    <w:rsid w:val="00E30E76"/>
    <w:rsid w:val="00E377E3"/>
    <w:rsid w:val="00E478B2"/>
    <w:rsid w:val="00E60904"/>
    <w:rsid w:val="00E67286"/>
    <w:rsid w:val="00E90ED2"/>
    <w:rsid w:val="00EA05A1"/>
    <w:rsid w:val="00EB5D16"/>
    <w:rsid w:val="00EC095C"/>
    <w:rsid w:val="00ED0DCC"/>
    <w:rsid w:val="00EF200D"/>
    <w:rsid w:val="00EF531B"/>
    <w:rsid w:val="00F06F86"/>
    <w:rsid w:val="00F24162"/>
    <w:rsid w:val="00F264FF"/>
    <w:rsid w:val="00F57268"/>
    <w:rsid w:val="00F70E7A"/>
    <w:rsid w:val="00F73390"/>
    <w:rsid w:val="00FB5DD9"/>
    <w:rsid w:val="00FD0B13"/>
    <w:rsid w:val="00FE0634"/>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719"/>
    <w:pPr>
      <w:spacing w:before="120" w:after="120"/>
      <w:jc w:val="both"/>
    </w:pPr>
    <w:rPr>
      <w:rFonts w:ascii="Cambria" w:eastAsia="MS Mincho" w:hAnsi="Cambria"/>
      <w:sz w:val="24"/>
      <w:szCs w:val="24"/>
      <w:lang w:val="en-US" w:eastAsia="ja-JP"/>
    </w:rPr>
  </w:style>
  <w:style w:type="paragraph" w:styleId="Heading3">
    <w:name w:val="heading 3"/>
    <w:basedOn w:val="Normal"/>
    <w:next w:val="Normal"/>
    <w:link w:val="Heading3Char"/>
    <w:uiPriority w:val="99"/>
    <w:qFormat/>
    <w:locked/>
    <w:rsid w:val="00BE41A8"/>
    <w:pPr>
      <w:keepNext/>
      <w:spacing w:before="0"/>
      <w:outlineLvl w:val="2"/>
    </w:pPr>
    <w:rPr>
      <w:rFonts w:ascii="Times New Roman" w:eastAsia="Calibri" w:hAnsi="Times New Roman"/>
      <w:b/>
      <w:szCs w:val="20"/>
      <w:lang w:val="en-GB" w:eastAsia="en-US"/>
    </w:rPr>
  </w:style>
  <w:style w:type="paragraph" w:styleId="Heading8">
    <w:name w:val="heading 8"/>
    <w:basedOn w:val="Normal"/>
    <w:next w:val="Normal"/>
    <w:link w:val="Heading8Char"/>
    <w:uiPriority w:val="99"/>
    <w:qFormat/>
    <w:locked/>
    <w:rsid w:val="00BE41A8"/>
    <w:pPr>
      <w:keepNext/>
      <w:spacing w:before="0" w:after="0"/>
      <w:jc w:val="center"/>
      <w:outlineLvl w:val="7"/>
    </w:pPr>
    <w:rPr>
      <w:rFonts w:ascii="Times New Roman" w:eastAsia="Calibri" w:hAnsi="Times New Roman"/>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BE7267"/>
    <w:rPr>
      <w:rFonts w:ascii="Cambria" w:hAnsi="Cambria" w:cs="Times New Roman"/>
      <w:b/>
      <w:bCs/>
      <w:sz w:val="26"/>
      <w:szCs w:val="26"/>
      <w:lang w:val="en-US" w:eastAsia="ja-JP"/>
    </w:rPr>
  </w:style>
  <w:style w:type="character" w:customStyle="1" w:styleId="Heading8Char">
    <w:name w:val="Heading 8 Char"/>
    <w:basedOn w:val="DefaultParagraphFont"/>
    <w:link w:val="Heading8"/>
    <w:uiPriority w:val="99"/>
    <w:semiHidden/>
    <w:locked/>
    <w:rsid w:val="00BE7267"/>
    <w:rPr>
      <w:rFonts w:ascii="Calibri" w:hAnsi="Calibri" w:cs="Times New Roman"/>
      <w:i/>
      <w:iCs/>
      <w:sz w:val="24"/>
      <w:szCs w:val="24"/>
      <w:lang w:val="en-US" w:eastAsia="ja-JP"/>
    </w:rPr>
  </w:style>
  <w:style w:type="paragraph" w:customStyle="1" w:styleId="Body">
    <w:name w:val="Body"/>
    <w:basedOn w:val="Normal"/>
    <w:uiPriority w:val="99"/>
    <w:rsid w:val="003D3719"/>
    <w:pPr>
      <w:widowControl w:val="0"/>
      <w:suppressAutoHyphens/>
      <w:autoSpaceDE w:val="0"/>
      <w:autoSpaceDN w:val="0"/>
      <w:adjustRightInd w:val="0"/>
      <w:spacing w:before="170" w:after="0" w:line="270" w:lineRule="atLeast"/>
      <w:textAlignment w:val="center"/>
    </w:pPr>
    <w:rPr>
      <w:rFonts w:ascii="HelveticaNeue-Light" w:hAnsi="HelveticaNeue-Light" w:cs="HelveticaNeue-Light"/>
      <w:color w:val="000000"/>
      <w:sz w:val="20"/>
      <w:szCs w:val="20"/>
      <w:lang w:val="en-GB"/>
    </w:rPr>
  </w:style>
  <w:style w:type="paragraph" w:customStyle="1" w:styleId="Head-CHAPTER">
    <w:name w:val="Head - CHAPTER"/>
    <w:basedOn w:val="Body"/>
    <w:uiPriority w:val="99"/>
    <w:rsid w:val="003D3719"/>
    <w:pPr>
      <w:pBdr>
        <w:bottom w:val="single" w:sz="4" w:space="8" w:color="000000"/>
      </w:pBdr>
      <w:spacing w:after="170" w:line="400" w:lineRule="atLeast"/>
      <w:ind w:left="567" w:hanging="567"/>
    </w:pPr>
    <w:rPr>
      <w:rFonts w:ascii="HelveticaNeue-Bold" w:hAnsi="HelveticaNeue-Bold" w:cs="HelveticaNeue-Bold"/>
      <w:b/>
      <w:bCs/>
      <w:color w:val="007AC3"/>
      <w:w w:val="87"/>
      <w:sz w:val="36"/>
      <w:szCs w:val="36"/>
    </w:rPr>
  </w:style>
  <w:style w:type="paragraph" w:customStyle="1" w:styleId="Head-Sub1">
    <w:name w:val="Head - Sub1"/>
    <w:basedOn w:val="Head-CHAPTER"/>
    <w:uiPriority w:val="99"/>
    <w:rsid w:val="003D3719"/>
    <w:pPr>
      <w:pBdr>
        <w:bottom w:val="none" w:sz="0" w:space="0" w:color="auto"/>
      </w:pBdr>
      <w:spacing w:before="340" w:after="0"/>
    </w:pPr>
    <w:rPr>
      <w:sz w:val="30"/>
      <w:szCs w:val="30"/>
    </w:rPr>
  </w:style>
  <w:style w:type="paragraph" w:customStyle="1" w:styleId="Body-dotpoints">
    <w:name w:val="Body - dot points"/>
    <w:basedOn w:val="Normal"/>
    <w:uiPriority w:val="99"/>
    <w:rsid w:val="003D3719"/>
    <w:pPr>
      <w:widowControl w:val="0"/>
      <w:suppressAutoHyphens/>
      <w:autoSpaceDE w:val="0"/>
      <w:autoSpaceDN w:val="0"/>
      <w:adjustRightInd w:val="0"/>
      <w:spacing w:before="170" w:after="0" w:line="270" w:lineRule="atLeast"/>
      <w:ind w:left="397" w:hanging="397"/>
      <w:textAlignment w:val="center"/>
    </w:pPr>
    <w:rPr>
      <w:rFonts w:ascii="HelveticaNeue-Light" w:hAnsi="HelveticaNeue-Light" w:cs="HelveticaNeue-Light"/>
      <w:color w:val="000000"/>
      <w:sz w:val="20"/>
      <w:szCs w:val="20"/>
      <w:lang w:val="en-GB"/>
    </w:rPr>
  </w:style>
  <w:style w:type="paragraph" w:customStyle="1" w:styleId="Head-Sub2">
    <w:name w:val="Head - Sub 2"/>
    <w:basedOn w:val="Head-Sub1"/>
    <w:uiPriority w:val="99"/>
    <w:rsid w:val="003D3719"/>
    <w:pPr>
      <w:spacing w:before="227"/>
    </w:pPr>
    <w:rPr>
      <w:sz w:val="26"/>
      <w:szCs w:val="26"/>
    </w:rPr>
  </w:style>
  <w:style w:type="paragraph" w:customStyle="1" w:styleId="Body-bluebox">
    <w:name w:val="Body - blue box"/>
    <w:basedOn w:val="Body"/>
    <w:uiPriority w:val="99"/>
    <w:rsid w:val="003D3719"/>
    <w:pPr>
      <w:ind w:left="227" w:right="227"/>
      <w:jc w:val="left"/>
    </w:pPr>
    <w:rPr>
      <w:color w:val="FFFFFF"/>
    </w:rPr>
  </w:style>
  <w:style w:type="paragraph" w:styleId="FootnoteText">
    <w:name w:val="footnote text"/>
    <w:basedOn w:val="Normal"/>
    <w:link w:val="FootnoteTextChar"/>
    <w:uiPriority w:val="99"/>
    <w:rsid w:val="003D3719"/>
    <w:pPr>
      <w:spacing w:after="0"/>
    </w:pPr>
  </w:style>
  <w:style w:type="character" w:customStyle="1" w:styleId="FootnoteTextChar">
    <w:name w:val="Footnote Text Char"/>
    <w:basedOn w:val="DefaultParagraphFont"/>
    <w:link w:val="FootnoteText"/>
    <w:uiPriority w:val="99"/>
    <w:locked/>
    <w:rsid w:val="003D3719"/>
    <w:rPr>
      <w:rFonts w:ascii="Cambria" w:eastAsia="MS Mincho" w:hAnsi="Cambria" w:cs="Times New Roman"/>
      <w:sz w:val="24"/>
      <w:szCs w:val="24"/>
    </w:rPr>
  </w:style>
  <w:style w:type="character" w:styleId="FootnoteReference">
    <w:name w:val="footnote reference"/>
    <w:aliases w:val="Footnote text"/>
    <w:basedOn w:val="DefaultParagraphFont"/>
    <w:uiPriority w:val="99"/>
    <w:rsid w:val="003D3719"/>
    <w:rPr>
      <w:rFonts w:cs="Times New Roman"/>
      <w:vertAlign w:val="superscript"/>
    </w:rPr>
  </w:style>
  <w:style w:type="paragraph" w:styleId="Header">
    <w:name w:val="header"/>
    <w:basedOn w:val="Normal"/>
    <w:link w:val="HeaderChar"/>
    <w:uiPriority w:val="99"/>
    <w:rsid w:val="00903F4D"/>
    <w:pPr>
      <w:tabs>
        <w:tab w:val="center" w:pos="4513"/>
        <w:tab w:val="right" w:pos="9026"/>
      </w:tabs>
      <w:spacing w:before="0" w:after="0"/>
    </w:pPr>
  </w:style>
  <w:style w:type="character" w:customStyle="1" w:styleId="HeaderChar">
    <w:name w:val="Header Char"/>
    <w:basedOn w:val="DefaultParagraphFont"/>
    <w:link w:val="Header"/>
    <w:uiPriority w:val="99"/>
    <w:locked/>
    <w:rsid w:val="00903F4D"/>
    <w:rPr>
      <w:rFonts w:ascii="Cambria" w:eastAsia="MS Mincho" w:hAnsi="Cambria" w:cs="Times New Roman"/>
      <w:sz w:val="24"/>
      <w:szCs w:val="24"/>
      <w:lang w:val="en-US" w:eastAsia="ja-JP"/>
    </w:rPr>
  </w:style>
  <w:style w:type="paragraph" w:styleId="Footer">
    <w:name w:val="footer"/>
    <w:basedOn w:val="Normal"/>
    <w:link w:val="FooterChar"/>
    <w:uiPriority w:val="99"/>
    <w:rsid w:val="00903F4D"/>
    <w:pPr>
      <w:tabs>
        <w:tab w:val="center" w:pos="4513"/>
        <w:tab w:val="right" w:pos="9026"/>
      </w:tabs>
      <w:spacing w:before="0" w:after="0"/>
    </w:pPr>
  </w:style>
  <w:style w:type="character" w:customStyle="1" w:styleId="FooterChar">
    <w:name w:val="Footer Char"/>
    <w:basedOn w:val="DefaultParagraphFont"/>
    <w:link w:val="Footer"/>
    <w:uiPriority w:val="99"/>
    <w:locked/>
    <w:rsid w:val="00903F4D"/>
    <w:rPr>
      <w:rFonts w:ascii="Cambria" w:eastAsia="MS Mincho" w:hAnsi="Cambria" w:cs="Times New Roman"/>
      <w:sz w:val="24"/>
      <w:szCs w:val="24"/>
      <w:lang w:val="en-US" w:eastAsia="ja-JP"/>
    </w:rPr>
  </w:style>
  <w:style w:type="table" w:styleId="TableGrid">
    <w:name w:val="Table Grid"/>
    <w:basedOn w:val="TableNormal"/>
    <w:uiPriority w:val="99"/>
    <w:locked/>
    <w:rsid w:val="00293ED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FE0634"/>
    <w:rPr>
      <w:rFonts w:cs="Times New Roman"/>
    </w:rPr>
  </w:style>
  <w:style w:type="paragraph" w:styleId="BalloonText">
    <w:name w:val="Balloon Text"/>
    <w:basedOn w:val="Normal"/>
    <w:link w:val="BalloonTextChar"/>
    <w:uiPriority w:val="99"/>
    <w:semiHidden/>
    <w:rsid w:val="001E279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E279A"/>
    <w:rPr>
      <w:rFonts w:ascii="Tahoma" w:eastAsia="MS Mincho" w:hAnsi="Tahoma" w:cs="Tahoma"/>
      <w:sz w:val="16"/>
      <w:szCs w:val="16"/>
      <w:lang w:val="en-US" w:eastAsia="ja-JP"/>
    </w:rPr>
  </w:style>
  <w:style w:type="paragraph" w:customStyle="1" w:styleId="DocumentName">
    <w:name w:val="Document Name"/>
    <w:basedOn w:val="Normal"/>
    <w:unhideWhenUsed/>
    <w:rsid w:val="001E3F3A"/>
    <w:pPr>
      <w:keepNext/>
      <w:spacing w:before="0" w:after="240"/>
      <w:jc w:val="left"/>
      <w:outlineLvl w:val="0"/>
    </w:pPr>
    <w:rPr>
      <w:rFonts w:ascii="Arial" w:eastAsia="Times New Roman" w:hAnsi="Arial" w:cs="Arial"/>
      <w:b/>
      <w:bCs/>
      <w:kern w:val="32"/>
      <w:sz w:val="72"/>
      <w:szCs w:val="72"/>
      <w:lang w:val="en-AU" w:eastAsia="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00C48-E305-4F57-92F5-479607E93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2052</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Model Audit Committee charter—</vt:lpstr>
    </vt:vector>
  </TitlesOfParts>
  <Company>Defence</Company>
  <LinksUpToDate>false</LinksUpToDate>
  <CharactersWithSpaces>13728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Audit Committee charter—</dc:title>
  <dc:creator>anaouser</dc:creator>
  <cp:lastModifiedBy>Alomes</cp:lastModifiedBy>
  <cp:revision>2</cp:revision>
  <cp:lastPrinted>2011-10-19T03:45:00Z</cp:lastPrinted>
  <dcterms:created xsi:type="dcterms:W3CDTF">2020-06-29T21:29:00Z</dcterms:created>
  <dcterms:modified xsi:type="dcterms:W3CDTF">2020-06-29T21:29:00Z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1349364v1 Model Audit Committee charter - CAC entity</vt:lpwstr>
  </property>
  <property fmtid="{D5CDD505-2E9C-101B-9397-08002B2CF9AE}" pid="3" name="Objective-Id">
    <vt:lpwstr>BI4010378</vt:lpwstr>
  </property>
  <property fmtid="{D5CDD505-2E9C-101B-9397-08002B2CF9AE}" pid="4" name="Objective-Title">
    <vt:lpwstr>200215 Audit Committee Charter</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Alomes, Peter SQNLDR 1</vt:lpwstr>
  </property>
  <property fmtid="{D5CDD505-2E9C-101B-9397-08002B2CF9AE}" pid="9" name="Objective-Path">
    <vt:lpwstr>Objective Global Folder - PROD:Defence Business Units:Air Force:Air Force Headquarters:Deputy Chief of Air Force:Chief of Staff - Air Force Headquarters:COS-AF HQ : Chief of Staff - Air Force Headquarters:Support:Welfare, Messes, Clubs and Non Public Mone</vt:lpwstr>
  </property>
  <property fmtid="{D5CDD505-2E9C-101B-9397-08002B2CF9AE}" pid="10" name="Objective-Parent">
    <vt:lpwstr>SOP's and Governance Docs and Plans</vt:lpwstr>
  </property>
  <property fmtid="{D5CDD505-2E9C-101B-9397-08002B2CF9AE}" pid="11" name="Objective-State">
    <vt:lpwstr>Published</vt:lpwstr>
  </property>
  <property fmtid="{D5CDD505-2E9C-101B-9397-08002B2CF9AE}" pid="12" name="Objective-Version">
    <vt:lpwstr>8.0</vt:lpwstr>
  </property>
  <property fmtid="{D5CDD505-2E9C-101B-9397-08002B2CF9AE}" pid="13" name="Objective-VersionNumber">
    <vt:i4>9</vt:i4>
  </property>
  <property fmtid="{D5CDD505-2E9C-101B-9397-08002B2CF9AE}" pid="14" name="Objective-VersionComment">
    <vt:lpwstr/>
  </property>
  <property fmtid="{D5CDD505-2E9C-101B-9397-08002B2CF9AE}" pid="15" name="Objective-FileNumber">
    <vt:lpwstr>2016/1163004</vt:lpwstr>
  </property>
  <property fmtid="{D5CDD505-2E9C-101B-9397-08002B2CF9AE}" pid="16" name="Objective-Classification">
    <vt:lpwstr>[Inherited - Unclassified]</vt:lpwstr>
  </property>
  <property fmtid="{D5CDD505-2E9C-101B-9397-08002B2CF9AE}" pid="17" name="Objective-Caveats">
    <vt:lpwstr/>
  </property>
  <property fmtid="{D5CDD505-2E9C-101B-9397-08002B2CF9AE}" pid="18" name="Objective-Document Type [system]">
    <vt:lpwstr/>
  </property>
  <property fmtid="{D5CDD505-2E9C-101B-9397-08002B2CF9AE}" pid="19" name="Objective-CreationStamp">
    <vt:filetime>2018-10-10T03:06:08Z</vt:filetime>
  </property>
  <property fmtid="{D5CDD505-2E9C-101B-9397-08002B2CF9AE}" pid="20" name="Objective-DatePublished">
    <vt:filetime>2020-06-03T22:39:26Z</vt:filetime>
  </property>
  <property fmtid="{D5CDD505-2E9C-101B-9397-08002B2CF9AE}" pid="21" name="Objective-ModificationStamp">
    <vt:filetime>2020-06-03T22:39:26Z</vt:filetime>
  </property>
</Properties>
</file>